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0B6" w:rsidRPr="00C800B6" w:rsidRDefault="00C800B6" w:rsidP="00C800B6">
      <w:pPr>
        <w:spacing w:after="0"/>
        <w:jc w:val="center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Zamek Królewski na Wawelu – Państwowe Zbiory Sztuki</w:t>
      </w:r>
    </w:p>
    <w:p w:rsidR="00C800B6" w:rsidRPr="00C800B6" w:rsidRDefault="00C800B6" w:rsidP="00C800B6">
      <w:pPr>
        <w:spacing w:after="0"/>
        <w:jc w:val="center"/>
        <w:rPr>
          <w:rFonts w:ascii="Times New Roman" w:hAnsi="Times New Roman" w:cs="Times New Roman"/>
        </w:rPr>
      </w:pPr>
    </w:p>
    <w:p w:rsidR="00C800B6" w:rsidRPr="00C800B6" w:rsidRDefault="00C800B6" w:rsidP="00C800B6">
      <w:pPr>
        <w:spacing w:after="0"/>
        <w:jc w:val="center"/>
        <w:rPr>
          <w:rFonts w:ascii="Times New Roman" w:hAnsi="Times New Roman" w:cs="Times New Roman"/>
        </w:rPr>
      </w:pPr>
    </w:p>
    <w:p w:rsidR="00C800B6" w:rsidRPr="00C800B6" w:rsidRDefault="00C800B6" w:rsidP="00C800B6">
      <w:pPr>
        <w:spacing w:after="0"/>
        <w:jc w:val="center"/>
        <w:rPr>
          <w:rFonts w:ascii="Times New Roman" w:hAnsi="Times New Roman" w:cs="Times New Roman"/>
        </w:rPr>
      </w:pPr>
    </w:p>
    <w:p w:rsidR="00C800B6" w:rsidRPr="00C800B6" w:rsidRDefault="00C800B6" w:rsidP="00C800B6">
      <w:pPr>
        <w:spacing w:after="0"/>
        <w:jc w:val="center"/>
        <w:rPr>
          <w:rFonts w:ascii="Times New Roman" w:hAnsi="Times New Roman" w:cs="Times New Roman"/>
        </w:rPr>
      </w:pPr>
    </w:p>
    <w:p w:rsidR="00C800B6" w:rsidRPr="00C800B6" w:rsidRDefault="00C800B6" w:rsidP="00C800B6">
      <w:pPr>
        <w:spacing w:after="0"/>
        <w:jc w:val="center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>OPIS PRZEDMIOTU ZAMÓWIENIA</w:t>
      </w:r>
    </w:p>
    <w:p w:rsidR="00C800B6" w:rsidRPr="00C800B6" w:rsidRDefault="00C800B6" w:rsidP="00C800B6">
      <w:pPr>
        <w:spacing w:after="0"/>
        <w:jc w:val="center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center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center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center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center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center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center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dla zadania pn.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>PRACE BUDOWLANE W ZAMKU W PIESKOWEJ SKALE OBEJMUJĄCE REMONT KONSERWATORSKI KAPLICY ŚW. MICHAŁA Z POMIESZCZENIAMI PRZYLEGAJĄCYMI ORAZ REMONT KONSERWATORSKI POMIESZCZEŃ NA PARTERZE SKRZYDŁA POŁUDNIOWEGO ZAMKU WRAZ Z PRZEBUDOWĄ INSTALACJI ORAZ BUDOWĄ NOWEJ WYSTAWY STAŁEJ „KULTURA STAROPOLSKA”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3B6BB4" w:rsidRDefault="003B6BB4" w:rsidP="003B6BB4">
      <w:pPr>
        <w:pStyle w:val="NormalnyWeb"/>
        <w:spacing w:before="0" w:beforeAutospacing="0" w:after="0" w:afterAutospacing="0"/>
        <w:jc w:val="center"/>
        <w:rPr>
          <w:rStyle w:val="paragraphpunkt1"/>
          <w:rFonts w:ascii="Times New Roman" w:hAnsi="Times New Roman" w:cs="Times New Roman"/>
          <w:bCs w:val="0"/>
          <w:color w:val="000000"/>
          <w:kern w:val="22"/>
        </w:rPr>
      </w:pPr>
      <w:r>
        <w:rPr>
          <w:rStyle w:val="paragraphpunkt1"/>
          <w:rFonts w:ascii="Times New Roman" w:hAnsi="Times New Roman" w:cs="Times New Roman"/>
          <w:color w:val="000000"/>
          <w:kern w:val="22"/>
        </w:rPr>
        <w:t>nr sprawy: DZZP-282-3/21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center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>SPIS TREŚCI</w:t>
      </w:r>
    </w:p>
    <w:p w:rsidR="00C800B6" w:rsidRPr="00C800B6" w:rsidRDefault="00C800B6" w:rsidP="00C800B6">
      <w:pPr>
        <w:spacing w:after="0"/>
        <w:jc w:val="center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>INORMACJA O OBIEKCIE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1.1. Krótki opis obiektu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1.2. Parametry charakterystyczne</w:t>
      </w:r>
    </w:p>
    <w:p w:rsidR="00C800B6" w:rsidRPr="00C800B6" w:rsidRDefault="00C800B6" w:rsidP="00C800B6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>PRZEDMIOT I ZAKRES ROBÓT</w:t>
      </w:r>
    </w:p>
    <w:p w:rsidR="00C800B6" w:rsidRPr="00C800B6" w:rsidRDefault="00C800B6" w:rsidP="00C800B6">
      <w:pPr>
        <w:numPr>
          <w:ilvl w:val="1"/>
          <w:numId w:val="1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 xml:space="preserve"> Przedmiot zamówienia</w:t>
      </w:r>
    </w:p>
    <w:p w:rsidR="00C800B6" w:rsidRPr="00C800B6" w:rsidRDefault="00C800B6" w:rsidP="00C800B6">
      <w:pPr>
        <w:numPr>
          <w:ilvl w:val="1"/>
          <w:numId w:val="1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 xml:space="preserve"> Zakres robót</w:t>
      </w:r>
    </w:p>
    <w:p w:rsidR="00C800B6" w:rsidRPr="00C800B6" w:rsidRDefault="00C800B6" w:rsidP="00C800B6">
      <w:pPr>
        <w:numPr>
          <w:ilvl w:val="1"/>
          <w:numId w:val="1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Dokumentacja w posiadaniu Zamawiającego</w:t>
      </w:r>
      <w:r w:rsidR="00AC30B4">
        <w:rPr>
          <w:rFonts w:ascii="Times New Roman" w:hAnsi="Times New Roman" w:cs="Times New Roman"/>
        </w:rPr>
        <w:t xml:space="preserve"> </w:t>
      </w:r>
      <w:r w:rsidRPr="00C800B6">
        <w:rPr>
          <w:rFonts w:ascii="Times New Roman" w:hAnsi="Times New Roman" w:cs="Times New Roman"/>
        </w:rPr>
        <w:t>dla powyższego zakresu prac</w:t>
      </w:r>
    </w:p>
    <w:p w:rsidR="00C800B6" w:rsidRPr="00C800B6" w:rsidRDefault="00C800B6" w:rsidP="00C800B6">
      <w:pPr>
        <w:numPr>
          <w:ilvl w:val="1"/>
          <w:numId w:val="1"/>
        </w:numPr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 xml:space="preserve"> Pozwolenia uzyskane przez Inwestora</w:t>
      </w:r>
    </w:p>
    <w:p w:rsidR="00C800B6" w:rsidRPr="00C800B6" w:rsidRDefault="00C800B6" w:rsidP="00C800B6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>WARUNKI REALIZACJI ROBÓT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3.1. Warunki przed przystąpieniem do realizacji robót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3.2. Warunki w trakcie prowadzenia robót</w:t>
      </w:r>
    </w:p>
    <w:p w:rsidR="00C800B6" w:rsidRPr="00C800B6" w:rsidRDefault="00C800B6" w:rsidP="00C800B6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>KODY CPV</w:t>
      </w:r>
    </w:p>
    <w:p w:rsidR="00C800B6" w:rsidRPr="00C800B6" w:rsidRDefault="00C800B6" w:rsidP="00C800B6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>DODATKOWE INFORMACJE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5.1. Wizja lokalna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</w:rPr>
        <w:t>5.2.Transport mebli</w:t>
      </w:r>
    </w:p>
    <w:p w:rsidR="00C800B6" w:rsidRPr="00C800B6" w:rsidRDefault="00C800B6" w:rsidP="00C800B6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>WYTYCZNE DO HARMONOGRAMU REALIZACJI ZAMÓWIENIA</w:t>
      </w:r>
    </w:p>
    <w:p w:rsidR="00C800B6" w:rsidRPr="00C800B6" w:rsidRDefault="00C800B6" w:rsidP="00C800B6">
      <w:pPr>
        <w:numPr>
          <w:ilvl w:val="1"/>
          <w:numId w:val="1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Rady budowy</w:t>
      </w:r>
    </w:p>
    <w:p w:rsidR="00C800B6" w:rsidRPr="00C800B6" w:rsidRDefault="00C800B6" w:rsidP="00C800B6">
      <w:pPr>
        <w:numPr>
          <w:ilvl w:val="1"/>
          <w:numId w:val="1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 xml:space="preserve">Zasoby ludzkie </w:t>
      </w:r>
    </w:p>
    <w:p w:rsidR="00C800B6" w:rsidRPr="00C800B6" w:rsidRDefault="00C800B6" w:rsidP="00C800B6">
      <w:pPr>
        <w:numPr>
          <w:ilvl w:val="1"/>
          <w:numId w:val="1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Wytyczne do harmonogramu</w:t>
      </w:r>
    </w:p>
    <w:p w:rsidR="00C800B6" w:rsidRPr="00C800B6" w:rsidRDefault="00C800B6" w:rsidP="00C800B6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>STANDARDY PROWADZENIA ROBÓT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</w:rPr>
        <w:t xml:space="preserve">7.1 </w:t>
      </w:r>
      <w:r w:rsidRPr="00C800B6">
        <w:rPr>
          <w:rFonts w:ascii="Times New Roman" w:hAnsi="Times New Roman" w:cs="Times New Roman"/>
          <w:color w:val="000000"/>
        </w:rPr>
        <w:t>Procedura zatwierdzania materiałów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7.2. Organizacja robót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7.3. Organizacja zaplecza budowy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</w:rPr>
        <w:t>7.4. Wytyczne w zakresie wykonania instalacji</w:t>
      </w:r>
    </w:p>
    <w:p w:rsidR="00C800B6" w:rsidRPr="00C800B6" w:rsidRDefault="00C800B6" w:rsidP="00C800B6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>FINANSOWANIE I PROCEDURA ODBIOROWA</w:t>
      </w:r>
    </w:p>
    <w:p w:rsidR="00C800B6" w:rsidRPr="00C800B6" w:rsidRDefault="00C800B6" w:rsidP="00C800B6">
      <w:pPr>
        <w:numPr>
          <w:ilvl w:val="1"/>
          <w:numId w:val="1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Finansowanie z Funduszy Norweskich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eastAsia="Calibri" w:hAnsi="Times New Roman" w:cs="Times New Roman"/>
        </w:rPr>
        <w:t>8.2. Rozliczenie robót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8.3. Załączniki do faktury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8.4. Odbiory</w:t>
      </w:r>
    </w:p>
    <w:p w:rsidR="00C800B6" w:rsidRPr="00C800B6" w:rsidRDefault="00C800B6" w:rsidP="00C800B6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>DOKUMENTACJA POWYKONAWCZA</w:t>
      </w:r>
    </w:p>
    <w:p w:rsidR="00C800B6" w:rsidRPr="00C800B6" w:rsidRDefault="00C800B6" w:rsidP="00C800B6">
      <w:pPr>
        <w:numPr>
          <w:ilvl w:val="1"/>
          <w:numId w:val="1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Zawartość dokumentacji</w:t>
      </w:r>
    </w:p>
    <w:p w:rsidR="00C800B6" w:rsidRPr="00C800B6" w:rsidRDefault="00C800B6" w:rsidP="00C800B6">
      <w:pPr>
        <w:numPr>
          <w:ilvl w:val="1"/>
          <w:numId w:val="1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 xml:space="preserve">Dokumentacja prac konserwatorskich </w:t>
      </w:r>
    </w:p>
    <w:p w:rsidR="00C800B6" w:rsidRPr="00C800B6" w:rsidRDefault="00C800B6" w:rsidP="00C800B6">
      <w:pPr>
        <w:numPr>
          <w:ilvl w:val="1"/>
          <w:numId w:val="1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Forma dokumentacji oraz akceptacja</w:t>
      </w:r>
    </w:p>
    <w:p w:rsidR="00C800B6" w:rsidRPr="00C800B6" w:rsidRDefault="00C800B6" w:rsidP="00C800B6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>ZAŁĄCZNIKI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  <w:highlight w:val="yellow"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  <w:highlight w:val="yellow"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  <w:highlight w:val="yellow"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  <w:highlight w:val="yellow"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  <w:highlight w:val="yellow"/>
        </w:rPr>
      </w:pPr>
    </w:p>
    <w:p w:rsidR="00C800B6" w:rsidRPr="00C800B6" w:rsidRDefault="00C800B6" w:rsidP="00C800B6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b/>
          <w:highlight w:val="lightGray"/>
        </w:rPr>
      </w:pPr>
      <w:r w:rsidRPr="00C800B6">
        <w:rPr>
          <w:rFonts w:ascii="Times New Roman" w:hAnsi="Times New Roman" w:cs="Times New Roman"/>
          <w:b/>
          <w:highlight w:val="lightGray"/>
        </w:rPr>
        <w:t>INORMACJA O OBIEKCIE</w:t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</w:p>
    <w:p w:rsidR="00C800B6" w:rsidRPr="00C800B6" w:rsidRDefault="00C800B6" w:rsidP="00C800B6">
      <w:pPr>
        <w:spacing w:after="0"/>
        <w:ind w:left="502"/>
        <w:contextualSpacing/>
        <w:jc w:val="both"/>
        <w:rPr>
          <w:rFonts w:ascii="Times New Roman" w:hAnsi="Times New Roman" w:cs="Times New Roman"/>
          <w:b/>
          <w:highlight w:val="lightGray"/>
        </w:rPr>
      </w:pPr>
    </w:p>
    <w:p w:rsidR="00C800B6" w:rsidRPr="00C800B6" w:rsidRDefault="00C800B6" w:rsidP="00C800B6">
      <w:pPr>
        <w:spacing w:after="0"/>
        <w:ind w:left="142"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  <w:b/>
        </w:rPr>
        <w:t>1.1</w:t>
      </w:r>
      <w:r w:rsidRPr="00C800B6">
        <w:rPr>
          <w:rFonts w:ascii="Times New Roman" w:hAnsi="Times New Roman" w:cs="Times New Roman"/>
        </w:rPr>
        <w:t xml:space="preserve"> Krótki opis obiektu</w:t>
      </w:r>
    </w:p>
    <w:p w:rsidR="00C800B6" w:rsidRPr="00C800B6" w:rsidRDefault="00C800B6" w:rsidP="00C800B6">
      <w:pPr>
        <w:spacing w:after="0"/>
        <w:ind w:left="142"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Lokalizacja: działka nr 1971, obr. Sułoszowa</w:t>
      </w:r>
    </w:p>
    <w:p w:rsidR="00C800B6" w:rsidRPr="00C800B6" w:rsidRDefault="00C800B6" w:rsidP="00C800B6">
      <w:pPr>
        <w:spacing w:after="0"/>
        <w:ind w:left="142"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Zamek w Pieskowej Skale jest obiektem pełniącym funkcję muzealną, wpisanym do rejestru zabytków województwa małopolskiego, podlegającym pełnej ochronie konserwatorskiej.</w:t>
      </w:r>
    </w:p>
    <w:p w:rsidR="00C800B6" w:rsidRPr="00C800B6" w:rsidRDefault="00C800B6" w:rsidP="00C800B6">
      <w:pPr>
        <w:spacing w:after="0"/>
        <w:ind w:left="142"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Numer A-478 z dn. 25.04.1983 [A-609/M] – zespół zamkowy: zamek, oficyna z bramą i basztą, fortyfikacje bastionowe, ogród kwaterowy, park</w:t>
      </w:r>
    </w:p>
    <w:p w:rsidR="00C800B6" w:rsidRPr="00C800B6" w:rsidRDefault="00C800B6" w:rsidP="00C800B6">
      <w:pPr>
        <w:spacing w:after="0"/>
        <w:ind w:left="142"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 xml:space="preserve">1.2 </w:t>
      </w:r>
      <w:r w:rsidRPr="00C800B6">
        <w:rPr>
          <w:rFonts w:ascii="Times New Roman" w:hAnsi="Times New Roman" w:cs="Times New Roman"/>
        </w:rPr>
        <w:t>Parametry charakterystyczne</w:t>
      </w:r>
    </w:p>
    <w:p w:rsidR="00C800B6" w:rsidRPr="00C800B6" w:rsidRDefault="00C800B6" w:rsidP="00C800B6">
      <w:pPr>
        <w:spacing w:after="0"/>
        <w:ind w:left="142"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Powierzchnia użytkowa Zamku: 4867 m</w:t>
      </w:r>
      <w:r w:rsidRPr="00C800B6">
        <w:rPr>
          <w:rFonts w:ascii="Times New Roman" w:hAnsi="Times New Roman" w:cs="Times New Roman"/>
          <w:vertAlign w:val="superscript"/>
        </w:rPr>
        <w:t>2</w:t>
      </w:r>
    </w:p>
    <w:p w:rsidR="00C800B6" w:rsidRPr="00C800B6" w:rsidRDefault="00C800B6" w:rsidP="00C800B6">
      <w:pPr>
        <w:spacing w:after="0"/>
        <w:ind w:left="142"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Kubatura Zamku (brutto) 47890 m</w:t>
      </w:r>
      <w:r w:rsidRPr="00C800B6">
        <w:rPr>
          <w:rFonts w:ascii="Times New Roman" w:hAnsi="Times New Roman" w:cs="Times New Roman"/>
          <w:vertAlign w:val="superscript"/>
        </w:rPr>
        <w:t>3</w:t>
      </w:r>
    </w:p>
    <w:p w:rsidR="00C800B6" w:rsidRPr="00C800B6" w:rsidRDefault="00C800B6" w:rsidP="00C800B6">
      <w:pPr>
        <w:spacing w:after="0"/>
        <w:ind w:left="142"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Powierzchnia użytkowa sal przewidzianych do remontu:</w:t>
      </w:r>
    </w:p>
    <w:p w:rsidR="00C800B6" w:rsidRPr="00C800B6" w:rsidRDefault="00C800B6" w:rsidP="00C800B6">
      <w:pPr>
        <w:spacing w:after="0"/>
        <w:ind w:left="142"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- Powierzchnia użytkowa na parterze objętych robotami: 572,28 m²</w:t>
      </w:r>
    </w:p>
    <w:p w:rsidR="00C800B6" w:rsidRPr="00C800B6" w:rsidRDefault="00C800B6" w:rsidP="00C800B6">
      <w:pPr>
        <w:spacing w:after="0"/>
        <w:ind w:left="142"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- Powierzchnia użytkowa kaplicy wraz z pomieszczeniami przylegającymi: 161,99 m²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 xml:space="preserve">   - Kubatura netto kaplicy i krypt ~~ 400 m</w:t>
      </w:r>
      <w:r w:rsidRPr="00C800B6">
        <w:rPr>
          <w:rFonts w:ascii="Times New Roman" w:hAnsi="Times New Roman" w:cs="Times New Roman"/>
          <w:vertAlign w:val="superscript"/>
        </w:rPr>
        <w:t>3</w:t>
      </w:r>
    </w:p>
    <w:p w:rsidR="00C800B6" w:rsidRPr="00C800B6" w:rsidRDefault="00C800B6" w:rsidP="00C800B6">
      <w:pPr>
        <w:spacing w:after="0"/>
        <w:ind w:left="142"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- Kubatura netto sal na parterze objętych robotami: 2 660,55 m³</w:t>
      </w:r>
    </w:p>
    <w:p w:rsidR="00C800B6" w:rsidRPr="00C800B6" w:rsidRDefault="00C800B6" w:rsidP="00C800B6">
      <w:pPr>
        <w:spacing w:after="0"/>
        <w:ind w:left="142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 xml:space="preserve">Powyższe wartości wyliczono zgodnie z normą </w:t>
      </w:r>
      <w:r w:rsidRPr="00C800B6">
        <w:rPr>
          <w:rFonts w:ascii="Times New Roman" w:hAnsi="Times New Roman" w:cs="Times New Roman"/>
          <w:i/>
        </w:rPr>
        <w:t>PN-ISO 9836. Właściwości użytkowe w bu</w:t>
      </w:r>
      <w:r w:rsidRPr="00C800B6">
        <w:rPr>
          <w:rFonts w:ascii="Times New Roman" w:hAnsi="Times New Roman" w:cs="Times New Roman"/>
          <w:i/>
        </w:rPr>
        <w:softHyphen/>
        <w:t>dow</w:t>
      </w:r>
      <w:r w:rsidRPr="00C800B6">
        <w:rPr>
          <w:rFonts w:ascii="Times New Roman" w:hAnsi="Times New Roman" w:cs="Times New Roman"/>
          <w:i/>
        </w:rPr>
        <w:softHyphen/>
        <w:t>nictwie. Określanie i obliczanie wskaźników powierzchniowych i kubaturowych</w:t>
      </w:r>
      <w:r w:rsidRPr="00C800B6">
        <w:rPr>
          <w:rFonts w:ascii="Times New Roman" w:hAnsi="Times New Roman" w:cs="Times New Roman"/>
        </w:rPr>
        <w:t xml:space="preserve"> z paź</w:t>
      </w:r>
      <w:r w:rsidRPr="00C800B6">
        <w:rPr>
          <w:rFonts w:ascii="Times New Roman" w:hAnsi="Times New Roman" w:cs="Times New Roman"/>
        </w:rPr>
        <w:softHyphen/>
        <w:t>dziernika 1997 roku.</w:t>
      </w:r>
    </w:p>
    <w:p w:rsidR="00C800B6" w:rsidRPr="00C800B6" w:rsidRDefault="00C800B6" w:rsidP="00C800B6">
      <w:pPr>
        <w:spacing w:after="0"/>
        <w:ind w:left="142"/>
        <w:rPr>
          <w:rFonts w:ascii="Times New Roman" w:hAnsi="Times New Roman" w:cs="Times New Roman"/>
        </w:rPr>
      </w:pPr>
    </w:p>
    <w:p w:rsidR="00C800B6" w:rsidRPr="00C800B6" w:rsidRDefault="00C800B6" w:rsidP="00C800B6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b/>
          <w:highlight w:val="lightGray"/>
        </w:rPr>
      </w:pPr>
      <w:r w:rsidRPr="00C800B6">
        <w:rPr>
          <w:rFonts w:ascii="Times New Roman" w:hAnsi="Times New Roman" w:cs="Times New Roman"/>
          <w:b/>
          <w:highlight w:val="lightGray"/>
        </w:rPr>
        <w:t>PRZEDMIOT I ZAKRES ROBÓT</w:t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</w:p>
    <w:p w:rsidR="00C800B6" w:rsidRPr="00C800B6" w:rsidRDefault="00C800B6" w:rsidP="00C800B6">
      <w:pPr>
        <w:spacing w:after="0"/>
        <w:ind w:left="502"/>
        <w:contextualSpacing/>
        <w:jc w:val="both"/>
        <w:rPr>
          <w:rFonts w:ascii="Times New Roman" w:hAnsi="Times New Roman" w:cs="Times New Roman"/>
          <w:b/>
          <w:highlight w:val="darkGray"/>
        </w:rPr>
      </w:pPr>
    </w:p>
    <w:p w:rsidR="00C800B6" w:rsidRPr="00C800B6" w:rsidRDefault="00C800B6" w:rsidP="00C800B6">
      <w:pPr>
        <w:numPr>
          <w:ilvl w:val="1"/>
          <w:numId w:val="2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Przedmiot zamówienia</w:t>
      </w:r>
    </w:p>
    <w:p w:rsidR="00C800B6" w:rsidRPr="00C800B6" w:rsidRDefault="00C800B6" w:rsidP="00C800B6">
      <w:pPr>
        <w:spacing w:after="0"/>
        <w:ind w:left="502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Przedmiotem zamówienia jest wykonanie robót budowlanych, prac konserwatorskich oraz robót instalacyjnych.</w:t>
      </w:r>
    </w:p>
    <w:p w:rsidR="00C800B6" w:rsidRPr="00C800B6" w:rsidRDefault="00C800B6" w:rsidP="00C800B6">
      <w:pPr>
        <w:spacing w:after="0"/>
        <w:ind w:left="502"/>
        <w:contextualSpacing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</w:rPr>
        <w:t xml:space="preserve">Termin realizacji zakresu robót: </w:t>
      </w:r>
      <w:r w:rsidRPr="00C800B6">
        <w:rPr>
          <w:rFonts w:ascii="Times New Roman" w:hAnsi="Times New Roman" w:cs="Times New Roman"/>
          <w:b/>
        </w:rPr>
        <w:t>39 tygodni</w:t>
      </w:r>
    </w:p>
    <w:p w:rsidR="00C800B6" w:rsidRPr="00C800B6" w:rsidRDefault="00C800B6" w:rsidP="00C800B6">
      <w:pPr>
        <w:spacing w:after="0"/>
        <w:ind w:left="502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Przez termin realizacji rozumie się zakończenie wszystkich robót i zgłoszenie gotowości do odbioru poprzez wpis kierownika budowy do dziennika budowy.</w:t>
      </w:r>
    </w:p>
    <w:p w:rsidR="00C800B6" w:rsidRPr="00C800B6" w:rsidRDefault="00C800B6" w:rsidP="00C800B6">
      <w:pPr>
        <w:spacing w:after="0"/>
        <w:ind w:left="502"/>
        <w:contextualSpacing/>
        <w:jc w:val="both"/>
        <w:rPr>
          <w:rFonts w:ascii="Times New Roman" w:hAnsi="Times New Roman" w:cs="Times New Roman"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 xml:space="preserve">2.2 </w:t>
      </w:r>
      <w:r w:rsidRPr="00C800B6">
        <w:rPr>
          <w:rFonts w:ascii="Times New Roman" w:hAnsi="Times New Roman" w:cs="Times New Roman"/>
        </w:rPr>
        <w:t>Zakres robót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b/>
          <w:color w:val="000000"/>
        </w:rPr>
        <w:t>1)Pomieszczenia na parterze skrzydła południowego Zamku:</w:t>
      </w:r>
    </w:p>
    <w:p w:rsidR="00C800B6" w:rsidRPr="00C800B6" w:rsidRDefault="00C800B6" w:rsidP="00C800B6">
      <w:pPr>
        <w:spacing w:after="0"/>
        <w:ind w:left="709"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color w:val="000000"/>
        </w:rPr>
        <w:t xml:space="preserve">- przygotowanie i transport mebli zabytkowych </w:t>
      </w:r>
      <w:r w:rsidR="00351914">
        <w:rPr>
          <w:rFonts w:ascii="Times New Roman" w:hAnsi="Times New Roman" w:cs="Times New Roman"/>
          <w:color w:val="000000"/>
        </w:rPr>
        <w:t xml:space="preserve">wraz z regałami </w:t>
      </w:r>
      <w:r w:rsidRPr="00C800B6">
        <w:rPr>
          <w:rFonts w:ascii="Times New Roman" w:hAnsi="Times New Roman" w:cs="Times New Roman"/>
          <w:color w:val="000000"/>
        </w:rPr>
        <w:t xml:space="preserve">oraz ołtarza zabytkowego z kaplicy z Zamku w Pieskowej Skale do wyznaczonego przez Zamawiającego nowego miejsca ich przechowywania; przygotowanie i transport obiektów </w:t>
      </w:r>
      <w:r w:rsidRPr="00C800B6">
        <w:rPr>
          <w:rFonts w:ascii="Times New Roman" w:hAnsi="Times New Roman" w:cs="Times New Roman"/>
        </w:rPr>
        <w:t>na odległość do 50 km</w:t>
      </w:r>
      <w:r w:rsidRPr="00C800B6">
        <w:rPr>
          <w:rFonts w:ascii="Times New Roman" w:hAnsi="Times New Roman" w:cs="Times New Roman"/>
          <w:color w:val="000000"/>
        </w:rPr>
        <w:t xml:space="preserve">wg załącznika nr </w:t>
      </w:r>
      <w:r w:rsidR="00C02225">
        <w:rPr>
          <w:rFonts w:ascii="Times New Roman" w:hAnsi="Times New Roman" w:cs="Times New Roman"/>
          <w:color w:val="000000"/>
        </w:rPr>
        <w:t>6 i 7</w:t>
      </w:r>
      <w:r w:rsidRPr="00C800B6">
        <w:rPr>
          <w:rFonts w:ascii="Times New Roman" w:hAnsi="Times New Roman" w:cs="Times New Roman"/>
          <w:color w:val="000000"/>
        </w:rPr>
        <w:t xml:space="preserve"> do OPZ</w:t>
      </w:r>
    </w:p>
    <w:p w:rsidR="00C800B6" w:rsidRPr="00C800B6" w:rsidRDefault="00C800B6" w:rsidP="00C800B6">
      <w:pPr>
        <w:spacing w:after="0"/>
        <w:ind w:left="709"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 xml:space="preserve">- konserwacja kwater okiennych, drzwi, stropów, ścian, posadzek, 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- odtworzenie przewodów kominowych do wykorzystania dla wentylacji grawitacyjnej,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- remont instalacji elektrycznych ( wymiana okablowania, gniazd wtykowych, włączników i opraw),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 xml:space="preserve">- instalacje oświetlenia 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/>
        </w:rPr>
        <w:t>-  instalacje sieci logicznej,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- wymiana czujek pożarowych oraz tablic elektrycznych,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>- montaż instalacji CCiTV,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>- rozbudowa systemu SSWiN,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lastRenderedPageBreak/>
        <w:t>- rozbudowa systemu SSP,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>- montaż wyposażenia recepcji wystawy,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>- remont zaplecza sanitarnego,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>- połączenie światłowodowe w istniejącej kanalizacji kablowej do pomieszczeń wartowni.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  <w:color w:val="000000"/>
        </w:rPr>
      </w:pPr>
    </w:p>
    <w:p w:rsidR="00C800B6" w:rsidRP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>2) Prace montażowe i instalacyjne dla nowej wystawy stałej „Kultura Staropolska”:</w:t>
      </w:r>
    </w:p>
    <w:p w:rsidR="00C800B6" w:rsidRPr="00C800B6" w:rsidRDefault="00C800B6" w:rsidP="00C800B6">
      <w:pPr>
        <w:spacing w:after="0"/>
        <w:ind w:left="502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- przemurowanie kuchni węglowej,</w:t>
      </w:r>
    </w:p>
    <w:p w:rsidR="00C800B6" w:rsidRPr="00C800B6" w:rsidRDefault="00C800B6" w:rsidP="00C800B6">
      <w:pPr>
        <w:spacing w:after="0"/>
        <w:ind w:left="502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- wzniesienie ścianki dzielącej jedno z pomieszczeń,</w:t>
      </w:r>
    </w:p>
    <w:p w:rsidR="00C800B6" w:rsidRPr="00C800B6" w:rsidRDefault="00C800B6" w:rsidP="00C800B6">
      <w:pPr>
        <w:spacing w:after="0"/>
        <w:ind w:left="502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- przebudowa instalacji c.o.,</w:t>
      </w:r>
    </w:p>
    <w:p w:rsidR="00C800B6" w:rsidRPr="00C800B6" w:rsidRDefault="00C800B6" w:rsidP="00C800B6">
      <w:pPr>
        <w:spacing w:after="0"/>
        <w:ind w:left="502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- malowanie pomieszczeń,</w:t>
      </w:r>
    </w:p>
    <w:p w:rsidR="00C800B6" w:rsidRPr="00C800B6" w:rsidRDefault="00C800B6" w:rsidP="00C800B6">
      <w:pPr>
        <w:spacing w:after="0"/>
        <w:ind w:left="502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- ścieżka dla niewidomych i tyflografika,</w:t>
      </w:r>
    </w:p>
    <w:p w:rsidR="00C800B6" w:rsidRPr="00C800B6" w:rsidRDefault="00C800B6" w:rsidP="00C800B6">
      <w:pPr>
        <w:spacing w:after="0"/>
        <w:ind w:left="502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- montaż banerów akustycznych,</w:t>
      </w:r>
    </w:p>
    <w:p w:rsidR="00C800B6" w:rsidRPr="00C800B6" w:rsidRDefault="00C800B6" w:rsidP="00C800B6">
      <w:pPr>
        <w:spacing w:after="0"/>
        <w:ind w:left="502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- instalacje oświetlenia ekspozycyjnego (system linowy i szynowy),</w:t>
      </w:r>
    </w:p>
    <w:p w:rsidR="00C800B6" w:rsidRPr="00C800B6" w:rsidRDefault="00C800B6" w:rsidP="00C800B6">
      <w:pPr>
        <w:spacing w:after="0"/>
        <w:ind w:left="502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- montaż systemów sterowania oświetleniem,</w:t>
      </w:r>
    </w:p>
    <w:p w:rsidR="00C800B6" w:rsidRPr="00C800B6" w:rsidRDefault="00C800B6" w:rsidP="00C800B6">
      <w:pPr>
        <w:spacing w:after="0"/>
        <w:ind w:left="502"/>
        <w:contextualSpacing/>
        <w:jc w:val="both"/>
        <w:rPr>
          <w:rFonts w:ascii="Times New Roman" w:hAnsi="Times New Roman"/>
        </w:rPr>
      </w:pPr>
      <w:r w:rsidRPr="00C800B6">
        <w:rPr>
          <w:rFonts w:ascii="Times New Roman" w:hAnsi="Times New Roman" w:cs="Times New Roman"/>
        </w:rPr>
        <w:t xml:space="preserve">- </w:t>
      </w:r>
      <w:r w:rsidRPr="00C800B6">
        <w:rPr>
          <w:rFonts w:ascii="Times New Roman" w:hAnsi="Times New Roman"/>
        </w:rPr>
        <w:t>instalacje audiowizualne,</w:t>
      </w:r>
    </w:p>
    <w:p w:rsidR="00C800B6" w:rsidRPr="00C800B6" w:rsidRDefault="00C800B6" w:rsidP="00C800B6">
      <w:pPr>
        <w:spacing w:after="0"/>
        <w:ind w:left="502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/>
        </w:rPr>
        <w:t xml:space="preserve">- </w:t>
      </w:r>
      <w:r w:rsidRPr="00C800B6">
        <w:rPr>
          <w:rFonts w:ascii="Times New Roman" w:hAnsi="Times New Roman" w:cs="Times New Roman"/>
        </w:rPr>
        <w:t>montaż projektorów.</w:t>
      </w:r>
    </w:p>
    <w:p w:rsidR="00C800B6" w:rsidRPr="00C800B6" w:rsidRDefault="00C800B6" w:rsidP="00C800B6">
      <w:pPr>
        <w:spacing w:after="0"/>
        <w:ind w:left="502"/>
        <w:contextualSpacing/>
        <w:jc w:val="both"/>
        <w:rPr>
          <w:rFonts w:ascii="Times New Roman" w:hAnsi="Times New Roman" w:cs="Times New Roman"/>
          <w:b/>
          <w:color w:val="000000"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>Uwaga: Prace wstępne zostały wykonane w czerwcu 2020r. i obejmowały wyniesienie sprzętów oraz wykonanie kilku odkrywek tynków.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b/>
          <w:color w:val="000000"/>
        </w:rPr>
        <w:t>3)Kaplica św. Michała wraz z pomieszczeniami przylegającymi: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>- prace przygotowawcze ( w tym przeniesienie i zabezpieczenie 4 sarkofagów cynowych z krypt do miejsca wskazanego przez Kustosza Zamku w Pieskowej Skale)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>- konserwacja tynków, posadzki, stolarki drzwiowej i okiennej, kamiennych detali architektonicznych,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>- przebudowa wentylacji pomieszczeń,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>- modernizacja instalacji elektrycznej,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>- modernizacja instalacji teletechnicznej,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>- modernizacja instalacji grzewczej oraz wprowadzenie osuszaczy i nawilżaczy,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>- montaż oświetlenia oraz opraw oświetleniowych,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/>
        </w:rPr>
      </w:pPr>
      <w:r w:rsidRPr="00C800B6">
        <w:rPr>
          <w:rFonts w:ascii="Times New Roman" w:hAnsi="Times New Roman" w:cs="Times New Roman"/>
        </w:rPr>
        <w:t xml:space="preserve">- </w:t>
      </w:r>
      <w:r w:rsidRPr="00C800B6">
        <w:rPr>
          <w:rFonts w:ascii="Times New Roman" w:hAnsi="Times New Roman"/>
        </w:rPr>
        <w:t>instalacje audiowizualne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/>
        </w:rPr>
      </w:pPr>
      <w:r w:rsidRPr="00C800B6">
        <w:rPr>
          <w:rFonts w:ascii="Times New Roman" w:hAnsi="Times New Roman"/>
        </w:rPr>
        <w:t xml:space="preserve">- </w:t>
      </w:r>
      <w:r w:rsidRPr="00C800B6">
        <w:rPr>
          <w:rFonts w:ascii="Times New Roman" w:hAnsi="Times New Roman" w:cs="Times New Roman"/>
        </w:rPr>
        <w:t>montaż projektorów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>- montaż instalacji alarmowej,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>- montaż instalacji CCiTV,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>- rozbudowa systemu SSWiN,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>- rozbudowa systemu SSP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/>
        </w:rPr>
      </w:pPr>
    </w:p>
    <w:p w:rsidR="00C800B6" w:rsidRPr="00C800B6" w:rsidRDefault="00C800B6" w:rsidP="00C800B6">
      <w:pPr>
        <w:numPr>
          <w:ilvl w:val="1"/>
          <w:numId w:val="16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Dokumentacja w posiadaniu Zamawiającego</w:t>
      </w:r>
      <w:r w:rsidR="00AC30B4">
        <w:rPr>
          <w:rFonts w:ascii="Times New Roman" w:hAnsi="Times New Roman" w:cs="Times New Roman"/>
        </w:rPr>
        <w:t xml:space="preserve"> </w:t>
      </w:r>
      <w:r w:rsidRPr="00C800B6">
        <w:rPr>
          <w:rFonts w:ascii="Times New Roman" w:hAnsi="Times New Roman" w:cs="Times New Roman"/>
        </w:rPr>
        <w:t>dla powyższego zakresu prac:</w:t>
      </w:r>
    </w:p>
    <w:p w:rsidR="00C800B6" w:rsidRPr="00C800B6" w:rsidRDefault="00C800B6" w:rsidP="00C800B6">
      <w:pPr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>Projekty budowlane:</w:t>
      </w:r>
    </w:p>
    <w:p w:rsidR="00C800B6" w:rsidRPr="00C800B6" w:rsidRDefault="00C800B6" w:rsidP="00C800B6">
      <w:pPr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„Projekt budowlany remontu konserwatorskiego w kaplicy św. Michała oraz w pomieszczeniach przylegających Zamku w Pieskowej Skale wraz z przebudową wentylacji”, J.Wowczak, W.Bereza, Kraków, grudzień 2016 r.;</w:t>
      </w:r>
    </w:p>
    <w:p w:rsidR="00C800B6" w:rsidRDefault="00C800B6" w:rsidP="00C800B6">
      <w:pPr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„Prace budowlane na Zamku w Pieskowej Skale obejmujące remont części pomieszczeń parteru skrzydła południowego, przebudowę kominów wraz z montażem urządzeń wzbudzających ciąg”, autor: G.Lechowicz, Kraków, grudzień 2019 r.;</w:t>
      </w:r>
    </w:p>
    <w:p w:rsidR="00C02225" w:rsidRPr="00C800B6" w:rsidRDefault="00C02225" w:rsidP="00C02225">
      <w:pPr>
        <w:spacing w:after="0"/>
        <w:ind w:left="1222"/>
        <w:contextualSpacing/>
        <w:jc w:val="both"/>
        <w:rPr>
          <w:rFonts w:ascii="Times New Roman" w:hAnsi="Times New Roman" w:cs="Times New Roman"/>
        </w:rPr>
      </w:pPr>
    </w:p>
    <w:p w:rsidR="00C800B6" w:rsidRPr="00C800B6" w:rsidRDefault="00C800B6" w:rsidP="00C800B6">
      <w:pPr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lastRenderedPageBreak/>
        <w:t>Programy konserwatorskie:</w:t>
      </w:r>
    </w:p>
    <w:p w:rsidR="00C800B6" w:rsidRPr="00C800B6" w:rsidRDefault="00C800B6" w:rsidP="00C800B6">
      <w:pPr>
        <w:numPr>
          <w:ilvl w:val="0"/>
          <w:numId w:val="9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„Program prac konserwatorskich dla wybranych elementów wnętrz zespołu pomieszczeń Kaplicy św. Michała w Zamku w Pieskowej Skale”, autor: P.Konczarek, Kraków, grudzień 2016 r.;</w:t>
      </w:r>
    </w:p>
    <w:p w:rsidR="00C02225" w:rsidRPr="00C02225" w:rsidRDefault="00C800B6" w:rsidP="00C02225">
      <w:pPr>
        <w:numPr>
          <w:ilvl w:val="0"/>
          <w:numId w:val="9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„Program konserwatorski – Zamek w Pieskowej Skale, pomieszczenia parteru”, autor: A.Malik-Ptaszyńska, Kraków, 2019;</w:t>
      </w:r>
    </w:p>
    <w:p w:rsidR="00C800B6" w:rsidRPr="00C800B6" w:rsidRDefault="00C800B6" w:rsidP="00C800B6">
      <w:pPr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>Przedmiary w kalkulacji szczegółowej:</w:t>
      </w:r>
    </w:p>
    <w:p w:rsidR="00C800B6" w:rsidRPr="00C800B6" w:rsidRDefault="00C800B6" w:rsidP="00C800B6">
      <w:pPr>
        <w:numPr>
          <w:ilvl w:val="0"/>
          <w:numId w:val="11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dla prac budowlanych na Zamku w Pieskowej Skale obejmujących remont części pomieszczeń parteru skrzydła południowego, przebudowę kominów wraz z montażem urządzeń wzbudzających ciąg”, autor: G.Lechowicz;</w:t>
      </w:r>
    </w:p>
    <w:p w:rsidR="00C800B6" w:rsidRPr="00C800B6" w:rsidRDefault="00C800B6" w:rsidP="00C800B6">
      <w:pPr>
        <w:numPr>
          <w:ilvl w:val="0"/>
          <w:numId w:val="11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dla remontu konserwatorskiego w kaplicy św. Michała oraz w pomieszczeniach przylegających Zamku w Pieskowej Skale wraz z przebudową wentylacji - KB Projekty Konstrukcyjne;</w:t>
      </w:r>
    </w:p>
    <w:p w:rsidR="00C800B6" w:rsidRPr="00C02225" w:rsidRDefault="00C800B6" w:rsidP="00C02225">
      <w:pPr>
        <w:numPr>
          <w:ilvl w:val="0"/>
          <w:numId w:val="11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dla prac instalacyjnych określonych w projekcie wykonawczym aranżacji wystawy stałej pt. Kultura Staropolska”, Ł. Sarnat</w:t>
      </w:r>
    </w:p>
    <w:p w:rsidR="00C800B6" w:rsidRPr="00C800B6" w:rsidRDefault="00C800B6" w:rsidP="00C02225">
      <w:pPr>
        <w:spacing w:after="0"/>
        <w:ind w:left="1222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Aktualizacja kosztorysów: Dział Techniczny ZKnW, Jarosław Skrzypek, marzec 2021 r.;</w:t>
      </w:r>
    </w:p>
    <w:p w:rsidR="00C800B6" w:rsidRPr="00C800B6" w:rsidRDefault="00C800B6" w:rsidP="00C800B6">
      <w:pPr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>Specyfikacje techniczne wykonania i odbioru robót</w:t>
      </w:r>
    </w:p>
    <w:p w:rsidR="00C800B6" w:rsidRPr="00C800B6" w:rsidRDefault="00C800B6" w:rsidP="00C800B6">
      <w:pPr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STWiOR dla robót: „Prace budowlane na Zamku w Pieskowej Skale obejmujące remont części pomieszczeń parteru skrzydła południowego, przebudowę kominów wraz z montażem urządzeń wzbudzających ciąg”, autor: K.Stodulska, Kraków, maj 2020 r.;</w:t>
      </w:r>
    </w:p>
    <w:p w:rsidR="00C800B6" w:rsidRPr="00C800B6" w:rsidRDefault="00C800B6" w:rsidP="00C800B6">
      <w:pPr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STWiOR dla robót w kaplicy św. Michała oraz w pomieszczeniach przylegających Zamku w Pieskowej Skale wraz z przebudową wentylacji, KB Projekty Konstrukcyjne, Kraków, lipiec 2017 r.;</w:t>
      </w:r>
    </w:p>
    <w:p w:rsidR="00C800B6" w:rsidRPr="00C800B6" w:rsidRDefault="00C800B6" w:rsidP="00C800B6">
      <w:pPr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>Projekty wykonawcze</w:t>
      </w:r>
    </w:p>
    <w:p w:rsidR="00C800B6" w:rsidRPr="00C800B6" w:rsidRDefault="00C800B6" w:rsidP="00C800B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„Projekt wykonawczy remontu kaplicy św. Michała oraz pomieszczeń przylegających w Zamku w Pieskowej Skale”, J.Wowczak, Kraków, lipiec 2017 r. projekt wykonawczy G.Lechowicz;</w:t>
      </w:r>
    </w:p>
    <w:p w:rsidR="00C800B6" w:rsidRPr="00C800B6" w:rsidRDefault="00C800B6" w:rsidP="00C800B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Projekt wykonawczy „Prace budowlane na Zamku w Pieskowej Skale obejmujące remont części pomieszczeń parteru skrzydła południowego, przebudowę kominów wraz z montażem urządzeń wzbudzających ciąg”, autor: G.Lechowicz, Kraków, maj 2020 r.;</w:t>
      </w:r>
    </w:p>
    <w:p w:rsidR="00C800B6" w:rsidRPr="00C800B6" w:rsidRDefault="00C800B6" w:rsidP="00C800B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„Projekt wykonawczy aranżacji wystawy stałej pt. Kultura Staropolska”, Ł.Sarnat, Kraków, grudzień 2019 r.</w:t>
      </w:r>
    </w:p>
    <w:p w:rsidR="00C800B6" w:rsidRPr="00C800B6" w:rsidRDefault="00C800B6" w:rsidP="00C800B6">
      <w:pPr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  <w:b/>
        </w:rPr>
        <w:t>Wytyczne do harmonogramu</w:t>
      </w:r>
      <w:r w:rsidRPr="00C800B6">
        <w:rPr>
          <w:rFonts w:ascii="Times New Roman" w:hAnsi="Times New Roman" w:cs="Times New Roman"/>
        </w:rPr>
        <w:t>: Dział Techniczny ZKnW, Jarosław Skrzypek, marzec 2021 r.;</w:t>
      </w:r>
    </w:p>
    <w:p w:rsidR="00C800B6" w:rsidRPr="00C800B6" w:rsidRDefault="00C800B6" w:rsidP="00C800B6">
      <w:pPr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  <w:b/>
        </w:rPr>
        <w:t>Wytyczne i warunki organizacji prac</w:t>
      </w:r>
      <w:r w:rsidRPr="00C800B6">
        <w:rPr>
          <w:rFonts w:ascii="Times New Roman" w:hAnsi="Times New Roman" w:cs="Times New Roman"/>
        </w:rPr>
        <w:t xml:space="preserve"> w Zamku w Pieskowej Skale: Dział Techniczny ZKnW, Jarosław Skrzypek, marzec 2021 r.;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highlight w:val="lightGray"/>
        </w:rPr>
      </w:pPr>
    </w:p>
    <w:p w:rsidR="00C800B6" w:rsidRPr="00C800B6" w:rsidRDefault="00C800B6" w:rsidP="00C800B6">
      <w:pPr>
        <w:numPr>
          <w:ilvl w:val="1"/>
          <w:numId w:val="17"/>
        </w:numPr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>Inwestor uzyskał następujące pozwolenia: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Dla zakresu prac2.2.1: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 xml:space="preserve">a) </w:t>
      </w:r>
      <w:r w:rsidRPr="00C800B6">
        <w:rPr>
          <w:rFonts w:ascii="Times New Roman" w:hAnsi="Times New Roman" w:cs="Times New Roman"/>
          <w:b/>
          <w:color w:val="000000"/>
        </w:rPr>
        <w:t>Pozwolenie na budowę</w:t>
      </w:r>
      <w:r w:rsidRPr="00C800B6">
        <w:rPr>
          <w:rFonts w:ascii="Times New Roman" w:hAnsi="Times New Roman" w:cs="Times New Roman"/>
          <w:color w:val="000000"/>
        </w:rPr>
        <w:t xml:space="preserve"> z dn. 11.03.2020 r., wydane przez Starostę Krakowskiego na remont części pomieszczeń parteru skrzydła południowego Zamku w Pieskowej Skale wraz z przebudową instalacji wewnętrznych: wody, kanalizacji, elektrycznych i c.o. oraz przebudową kominów wraz z montażem urządzeń wzbudzających ciąg, budowa odcinka kanalizacji kablowej, na dz. Nr 1971 jedn. Ewid. 120613_2 Sułoszowa, Obr. 0001 Sułoszowa I</w:t>
      </w:r>
    </w:p>
    <w:p w:rsidR="00C800B6" w:rsidRDefault="00C800B6" w:rsidP="00C800B6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 xml:space="preserve">b) </w:t>
      </w:r>
      <w:r w:rsidRPr="00C800B6">
        <w:rPr>
          <w:rFonts w:ascii="Times New Roman" w:hAnsi="Times New Roman" w:cs="Times New Roman"/>
          <w:b/>
          <w:color w:val="000000"/>
        </w:rPr>
        <w:t>Pozwolenie konserwatorskie</w:t>
      </w:r>
      <w:r w:rsidRPr="00C800B6">
        <w:rPr>
          <w:rFonts w:ascii="Times New Roman" w:hAnsi="Times New Roman" w:cs="Times New Roman"/>
          <w:color w:val="000000"/>
        </w:rPr>
        <w:t xml:space="preserve"> z dn. 24.02.2020r. , wydane przez Małopolskiego Wojewódzkiego Konserwatora Zabytków na prowadzenie prac konserwatorskich oraz robót budowlanych polegających na remoncie pomieszczeń parteru skrzydła południowego</w:t>
      </w:r>
    </w:p>
    <w:p w:rsidR="00C02225" w:rsidRPr="00C800B6" w:rsidRDefault="00C02225" w:rsidP="00C800B6">
      <w:pPr>
        <w:spacing w:after="0"/>
        <w:jc w:val="both"/>
        <w:rPr>
          <w:rFonts w:ascii="Times New Roman" w:hAnsi="Times New Roman" w:cs="Times New Roman"/>
          <w:color w:val="000000"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>Dla zakresu prac 2.2.3: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 xml:space="preserve">a) </w:t>
      </w:r>
      <w:r w:rsidRPr="00C800B6">
        <w:rPr>
          <w:rFonts w:ascii="Times New Roman" w:hAnsi="Times New Roman" w:cs="Times New Roman"/>
          <w:b/>
          <w:color w:val="000000"/>
        </w:rPr>
        <w:t>Pozwolenie na budowę</w:t>
      </w:r>
      <w:r w:rsidRPr="00C800B6">
        <w:rPr>
          <w:rFonts w:ascii="Times New Roman" w:hAnsi="Times New Roman" w:cs="Times New Roman"/>
          <w:color w:val="000000"/>
        </w:rPr>
        <w:t xml:space="preserve"> z dn. 19.07.2017r. , wydane przez Starostę Krakowskiego na remont konserwatorski kaplicy św. Michała oraz pomieszczeń przylegających (domniemana zakrystia, krypty) zamku w Pieskowej Skale wraz z remontem instalacji elektrycznej, teletechnicznej, grzewczej oraz przebudową wentylacji na dz. Nr 1971 obręb Sułoszowa I, gmina Sułoszowa ( Uwaga: prace zostały rozpoczęte w 2020r.)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 xml:space="preserve">b) </w:t>
      </w:r>
      <w:r w:rsidRPr="00C800B6">
        <w:rPr>
          <w:rFonts w:ascii="Times New Roman" w:hAnsi="Times New Roman" w:cs="Times New Roman"/>
          <w:b/>
          <w:color w:val="000000"/>
        </w:rPr>
        <w:t>Pozwolenie konserwatorskie</w:t>
      </w:r>
      <w:r w:rsidRPr="00C800B6">
        <w:rPr>
          <w:rFonts w:ascii="Times New Roman" w:hAnsi="Times New Roman" w:cs="Times New Roman"/>
          <w:color w:val="000000"/>
        </w:rPr>
        <w:t xml:space="preserve"> z dn. 21.10.2019 r., wydane przez Małopolskiego Wojewódzkiego Konserwatora Zabytków na prowadzenie prac konserwatorskich oraz robót budowlanych w kaplicy św. Michała oraz w pomieszczeniach przylegających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highlight w:val="yellow"/>
        </w:rPr>
      </w:pPr>
    </w:p>
    <w:p w:rsidR="00C800B6" w:rsidRPr="00C800B6" w:rsidRDefault="00C800B6" w:rsidP="00C800B6">
      <w:pPr>
        <w:numPr>
          <w:ilvl w:val="0"/>
          <w:numId w:val="17"/>
        </w:numPr>
        <w:spacing w:after="0"/>
        <w:contextualSpacing/>
        <w:jc w:val="both"/>
        <w:rPr>
          <w:rFonts w:ascii="Times New Roman" w:hAnsi="Times New Roman" w:cs="Times New Roman"/>
          <w:b/>
          <w:highlight w:val="lightGray"/>
        </w:rPr>
      </w:pPr>
      <w:r w:rsidRPr="00C800B6">
        <w:rPr>
          <w:rFonts w:ascii="Times New Roman" w:hAnsi="Times New Roman" w:cs="Times New Roman"/>
          <w:b/>
          <w:highlight w:val="lightGray"/>
        </w:rPr>
        <w:t>WARUNKI REALIZACJI ROBÓT</w:t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</w:p>
    <w:p w:rsidR="00C800B6" w:rsidRP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  <w:b/>
          <w:highlight w:val="lightGray"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  <w:b/>
        </w:rPr>
        <w:t>3.1</w:t>
      </w:r>
      <w:r w:rsidRPr="00C800B6">
        <w:rPr>
          <w:rFonts w:ascii="Times New Roman" w:hAnsi="Times New Roman" w:cs="Times New Roman"/>
        </w:rPr>
        <w:t xml:space="preserve"> Wykonawca w terminie 5 dni roboczych od daty zawarcia umowy przedstawi do akceptacji Zamawiającego </w:t>
      </w:r>
    </w:p>
    <w:p w:rsidR="00C800B6" w:rsidRPr="00C800B6" w:rsidRDefault="00C800B6" w:rsidP="00C800B6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Harmonogram rzeczowo-finansowy, który będzie podlegał aktualizacji każdorazowo po stwierdzeniu przesunięć terminowych. Harmonogram w wersji elektronicznej(.mpp, lub .gan, lub .xlsx) oraz papierowej;</w:t>
      </w:r>
    </w:p>
    <w:p w:rsidR="00C800B6" w:rsidRPr="00C800B6" w:rsidRDefault="00C800B6" w:rsidP="00C800B6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projekt organizacji robót i placu budowy;</w:t>
      </w:r>
    </w:p>
    <w:p w:rsidR="00C800B6" w:rsidRPr="00C800B6" w:rsidRDefault="00C800B6" w:rsidP="00C800B6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kosztorys ofertowy wykonany metodą szczegółową z podaniem wartości każdej pozycji wraz z narzutami; kosztorys j.w.   z załączonymi zestawieniami RMS oraz tabelą elementów scalonych</w:t>
      </w:r>
    </w:p>
    <w:p w:rsidR="00C800B6" w:rsidRPr="00C800B6" w:rsidRDefault="00C800B6" w:rsidP="00C800B6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trike/>
        </w:rPr>
      </w:pPr>
      <w:bookmarkStart w:id="0" w:name="_Hlk507708544"/>
      <w:r w:rsidRPr="00C800B6">
        <w:rPr>
          <w:rFonts w:ascii="Times New Roman" w:hAnsi="Times New Roman" w:cs="Times New Roman"/>
        </w:rPr>
        <w:t>w dniu przekazania Terenu budowy wykonawca dokona pełnej inwentaryzacji fotograficznej wszystkich pomieszczeń objętych zakresem robót;</w:t>
      </w:r>
      <w:bookmarkEnd w:id="0"/>
    </w:p>
    <w:p w:rsidR="00C800B6" w:rsidRPr="00C800B6" w:rsidRDefault="00C800B6" w:rsidP="00C800B6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Wykonawca przyjmie w kosztach ogólnych wszelkie konieczne zabezpieczenia w budynku oraz na zewnątrz w obszarze wykonywanych prac. Za wszelkie ewentualnie powstałe szkody odpowiada Wykonawca;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  <w:b/>
        </w:rPr>
        <w:t>3.2.</w:t>
      </w:r>
      <w:r w:rsidRPr="00C800B6">
        <w:rPr>
          <w:rFonts w:ascii="Times New Roman" w:hAnsi="Times New Roman" w:cs="Times New Roman"/>
        </w:rPr>
        <w:t xml:space="preserve"> W trakcie wykonywania robót:</w:t>
      </w:r>
    </w:p>
    <w:p w:rsidR="00C800B6" w:rsidRPr="00C800B6" w:rsidRDefault="00C800B6" w:rsidP="00C800B6">
      <w:pPr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Wszystkie prace odbywające się na zewnątrz budynku powinny uwzględniać wykonanie zabezpieczeń na czas niekorzystnych warunków atmosferycznych;</w:t>
      </w:r>
    </w:p>
    <w:p w:rsidR="00C800B6" w:rsidRPr="00C800B6" w:rsidRDefault="00C800B6" w:rsidP="00C800B6">
      <w:pPr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Zamawiający wymaga stałej obecności na budowie kierownika budowy, w godzinach prowadzenia robót;</w:t>
      </w:r>
    </w:p>
    <w:p w:rsidR="00C800B6" w:rsidRPr="00C800B6" w:rsidRDefault="00C800B6" w:rsidP="00C800B6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eastAsia="Calibri" w:hAnsi="Times New Roman" w:cs="Times New Roman"/>
        </w:rPr>
        <w:t>Wykonawca przedstawi Zamawiającemu dokumenty potwierdzające utylizację materiałów powstałych z rozbiórek, demontażu oraz w wyniku prowadzonych prac;</w:t>
      </w:r>
    </w:p>
    <w:p w:rsidR="00C800B6" w:rsidRPr="00C800B6" w:rsidRDefault="00C800B6" w:rsidP="00C800B6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eastAsia="Calibri" w:hAnsi="Times New Roman" w:cs="Times New Roman"/>
          <w:kern w:val="22"/>
        </w:rPr>
        <w:t>Wykonawca na czas trwania prac zabezpieczy remontowane cztery pomieszczenia</w:t>
      </w:r>
      <w:r w:rsidR="008C6687">
        <w:rPr>
          <w:rFonts w:ascii="Times New Roman" w:eastAsia="Calibri" w:hAnsi="Times New Roman" w:cs="Times New Roman"/>
          <w:kern w:val="22"/>
        </w:rPr>
        <w:t xml:space="preserve"> </w:t>
      </w:r>
      <w:r w:rsidRPr="00C800B6">
        <w:rPr>
          <w:rFonts w:ascii="Times New Roman" w:eastAsia="Calibri" w:hAnsi="Times New Roman" w:cs="Times New Roman"/>
          <w:kern w:val="22"/>
        </w:rPr>
        <w:t>oraz sanitariaty przeciwpożarowo za pomocą odpowiednich środków gaśniczych  – sposób zabezpieczenia podlega zatwierdzeniu przez Zamawiającego. W przypadku wykonywania prac pożarowo niebezpiecznych obowiązuje Wykonawcę sporządzenie i przedstawienie do akceptacji przez Stanowisko ds. ochrony p.poż. Zamku Królewskiego na Wawelu protokołu prac niebezpiecznych pożarowo przed przystąpieniem do wykonywania wyżej wymienionych prac.</w:t>
      </w:r>
    </w:p>
    <w:p w:rsidR="00C800B6" w:rsidRPr="00C800B6" w:rsidRDefault="00C800B6" w:rsidP="00C800B6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eastAsia="Calibri" w:hAnsi="Times New Roman" w:cs="Times New Roman"/>
          <w:kern w:val="22"/>
        </w:rPr>
        <w:t>Koniecznym jest zapewnienie monitoringu wizyjnego z sygnałem przekazywanym do wartowni – sposób montażu instalacji zasilającej wraz z kamerą ( dźwięk i obraz )podlega również zatwierdzeniu przez Zamawiającego.</w:t>
      </w:r>
    </w:p>
    <w:p w:rsidR="00C800B6" w:rsidRPr="00C800B6" w:rsidRDefault="00C800B6" w:rsidP="00C800B6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eastAsia="Calibri" w:hAnsi="Times New Roman" w:cs="Times New Roman"/>
        </w:rPr>
        <w:t>Wykonawca uzyska wszelkie konieczne uzgodnienia i pozwolenia konieczne do prowadzenia prac (za wyjątkiem pozwolenia konserwatorskiego i pozwolenia na budowę), w tym pozwolenie na przejazd drogą wewnętrzną Ojcowskiego Parku Narodowego od m. Wielmoża.</w:t>
      </w:r>
    </w:p>
    <w:p w:rsidR="00C800B6" w:rsidRDefault="00C800B6" w:rsidP="00C02225">
      <w:pPr>
        <w:numPr>
          <w:ilvl w:val="0"/>
          <w:numId w:val="7"/>
        </w:numPr>
        <w:shd w:val="clear" w:color="auto" w:fill="FFFFFF"/>
        <w:spacing w:after="120"/>
        <w:jc w:val="both"/>
        <w:outlineLvl w:val="1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C800B6">
        <w:rPr>
          <w:rFonts w:ascii="Times New Roman" w:eastAsia="Calibri" w:hAnsi="Times New Roman" w:cs="Times New Roman"/>
          <w:bCs/>
          <w:lang w:eastAsia="pl-PL"/>
        </w:rPr>
        <w:lastRenderedPageBreak/>
        <w:t xml:space="preserve">Zamawiający oczekuje comiesięcznego raportowania przez Kierownika Budowy/Wykonawcy w zakresie bezpieczeństwa i higieny pracy i przedstawienie raportu służbom ds. BHP Zamawiającego. Ponadto Zamawiający zastrzega sobie prawo do przeprowadzania audytu placu budowy pod kątem przestrzegania przepisów BHP. </w:t>
      </w:r>
    </w:p>
    <w:p w:rsidR="00C02225" w:rsidRPr="00C02225" w:rsidRDefault="00C02225" w:rsidP="00C02225">
      <w:pPr>
        <w:shd w:val="clear" w:color="auto" w:fill="FFFFFF"/>
        <w:spacing w:after="120"/>
        <w:ind w:left="360"/>
        <w:jc w:val="both"/>
        <w:outlineLvl w:val="1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:rsidR="00C800B6" w:rsidRPr="00C800B6" w:rsidRDefault="00C800B6" w:rsidP="00C800B6">
      <w:pPr>
        <w:numPr>
          <w:ilvl w:val="0"/>
          <w:numId w:val="17"/>
        </w:numPr>
        <w:spacing w:after="0"/>
        <w:contextualSpacing/>
        <w:jc w:val="both"/>
        <w:rPr>
          <w:rFonts w:ascii="Times New Roman" w:hAnsi="Times New Roman" w:cs="Times New Roman"/>
          <w:b/>
          <w:highlight w:val="lightGray"/>
        </w:rPr>
      </w:pPr>
      <w:r w:rsidRPr="00C800B6">
        <w:rPr>
          <w:rFonts w:ascii="Times New Roman" w:hAnsi="Times New Roman" w:cs="Times New Roman"/>
          <w:b/>
          <w:highlight w:val="lightGray"/>
        </w:rPr>
        <w:t>KODY CPV</w:t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</w:p>
    <w:p w:rsidR="00C800B6" w:rsidRPr="00C800B6" w:rsidRDefault="00C800B6" w:rsidP="00C800B6">
      <w:pPr>
        <w:spacing w:after="0"/>
        <w:ind w:left="502"/>
        <w:contextualSpacing/>
        <w:jc w:val="both"/>
        <w:rPr>
          <w:rFonts w:ascii="Times New Roman" w:hAnsi="Times New Roman" w:cs="Times New Roman"/>
          <w:b/>
          <w:highlight w:val="lightGray"/>
        </w:rPr>
      </w:pP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45000000-7</w:t>
      </w:r>
      <w:r w:rsidRPr="00C800B6">
        <w:rPr>
          <w:rFonts w:ascii="Times New Roman" w:hAnsi="Times New Roman" w:cs="Times New Roman"/>
        </w:rPr>
        <w:tab/>
      </w:r>
      <w:r w:rsidRPr="00C800B6">
        <w:rPr>
          <w:rFonts w:ascii="Times New Roman" w:hAnsi="Times New Roman" w:cs="Times New Roman"/>
        </w:rPr>
        <w:tab/>
        <w:t>Roboty budowlane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45212310-2</w:t>
      </w:r>
      <w:r w:rsidRPr="00C800B6">
        <w:rPr>
          <w:rFonts w:ascii="Times New Roman" w:hAnsi="Times New Roman" w:cs="Times New Roman"/>
        </w:rPr>
        <w:tab/>
      </w:r>
      <w:r w:rsidRPr="00C800B6">
        <w:rPr>
          <w:rFonts w:ascii="Times New Roman" w:hAnsi="Times New Roman" w:cs="Times New Roman"/>
        </w:rPr>
        <w:tab/>
        <w:t>Roboty budowlane w zakresie budowy wystaw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45212354-2</w:t>
      </w:r>
      <w:r w:rsidRPr="00C800B6">
        <w:rPr>
          <w:rFonts w:ascii="Times New Roman" w:hAnsi="Times New Roman" w:cs="Times New Roman"/>
        </w:rPr>
        <w:tab/>
      </w:r>
      <w:r w:rsidRPr="00C800B6">
        <w:rPr>
          <w:rFonts w:ascii="Times New Roman" w:hAnsi="Times New Roman" w:cs="Times New Roman"/>
        </w:rPr>
        <w:tab/>
        <w:t>Roboty budowlane w zakresie zamków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45223200-8</w:t>
      </w:r>
      <w:r w:rsidRPr="00C800B6">
        <w:rPr>
          <w:rFonts w:ascii="Times New Roman" w:hAnsi="Times New Roman" w:cs="Times New Roman"/>
        </w:rPr>
        <w:tab/>
      </w:r>
      <w:r w:rsidRPr="00C800B6">
        <w:rPr>
          <w:rFonts w:ascii="Times New Roman" w:hAnsi="Times New Roman" w:cs="Times New Roman"/>
        </w:rPr>
        <w:tab/>
        <w:t>Roboty konstrukcyjne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45300000-0</w:t>
      </w:r>
      <w:r w:rsidRPr="00C800B6">
        <w:rPr>
          <w:rFonts w:ascii="Times New Roman" w:hAnsi="Times New Roman" w:cs="Times New Roman"/>
        </w:rPr>
        <w:tab/>
      </w:r>
      <w:r w:rsidRPr="00C800B6">
        <w:rPr>
          <w:rFonts w:ascii="Times New Roman" w:hAnsi="Times New Roman" w:cs="Times New Roman"/>
        </w:rPr>
        <w:tab/>
        <w:t>Roboty instalacyjne w budynkach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45310000-3</w:t>
      </w:r>
      <w:r w:rsidRPr="00C800B6">
        <w:rPr>
          <w:rFonts w:ascii="Times New Roman" w:hAnsi="Times New Roman" w:cs="Times New Roman"/>
        </w:rPr>
        <w:tab/>
      </w:r>
      <w:r w:rsidRPr="00C800B6">
        <w:rPr>
          <w:rFonts w:ascii="Times New Roman" w:hAnsi="Times New Roman" w:cs="Times New Roman"/>
        </w:rPr>
        <w:tab/>
        <w:t>Roboty instalacyjne elektryczne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45330000-9</w:t>
      </w:r>
      <w:r w:rsidRPr="00C800B6">
        <w:rPr>
          <w:rFonts w:ascii="Times New Roman" w:hAnsi="Times New Roman" w:cs="Times New Roman"/>
        </w:rPr>
        <w:tab/>
      </w:r>
      <w:r w:rsidRPr="00C800B6">
        <w:rPr>
          <w:rFonts w:ascii="Times New Roman" w:hAnsi="Times New Roman" w:cs="Times New Roman"/>
        </w:rPr>
        <w:tab/>
        <w:t>Roboty instalacyjne wodno-kanalizacyjne i sanitarne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45332000-3</w:t>
      </w:r>
      <w:r w:rsidRPr="00C800B6">
        <w:rPr>
          <w:rFonts w:ascii="Times New Roman" w:hAnsi="Times New Roman" w:cs="Times New Roman"/>
        </w:rPr>
        <w:tab/>
      </w:r>
      <w:r w:rsidRPr="00C800B6">
        <w:rPr>
          <w:rFonts w:ascii="Times New Roman" w:hAnsi="Times New Roman" w:cs="Times New Roman"/>
        </w:rPr>
        <w:tab/>
        <w:t>Roboty instalacyjne wodne i kanalizacyjne</w:t>
      </w:r>
    </w:p>
    <w:p w:rsidR="00C800B6" w:rsidRPr="00C800B6" w:rsidRDefault="00C800B6" w:rsidP="00C800B6">
      <w:pPr>
        <w:spacing w:after="0"/>
        <w:ind w:left="2832" w:hanging="2112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45331000-6</w:t>
      </w:r>
      <w:r w:rsidRPr="00C800B6">
        <w:rPr>
          <w:rFonts w:ascii="Times New Roman" w:hAnsi="Times New Roman" w:cs="Times New Roman"/>
        </w:rPr>
        <w:tab/>
        <w:t>Instalowanie urządzeń grzewczych, wentylacyjnych i klimatyzacyjnych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45453000-7</w:t>
      </w:r>
      <w:r w:rsidRPr="00C800B6">
        <w:rPr>
          <w:rFonts w:ascii="Times New Roman" w:hAnsi="Times New Roman" w:cs="Times New Roman"/>
        </w:rPr>
        <w:tab/>
      </w:r>
      <w:r w:rsidRPr="00C800B6">
        <w:rPr>
          <w:rFonts w:ascii="Times New Roman" w:hAnsi="Times New Roman" w:cs="Times New Roman"/>
        </w:rPr>
        <w:tab/>
        <w:t>Roboty remontowe i renowacyjne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45450000-6</w:t>
      </w:r>
      <w:r w:rsidRPr="00C800B6">
        <w:rPr>
          <w:rFonts w:ascii="Times New Roman" w:hAnsi="Times New Roman" w:cs="Times New Roman"/>
        </w:rPr>
        <w:tab/>
      </w:r>
      <w:r w:rsidRPr="00C800B6">
        <w:rPr>
          <w:rFonts w:ascii="Times New Roman" w:hAnsi="Times New Roman" w:cs="Times New Roman"/>
        </w:rPr>
        <w:tab/>
        <w:t>Roboty budowlane wykończeniowe, pozostałe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71355000-1</w:t>
      </w:r>
      <w:r w:rsidRPr="00C800B6">
        <w:rPr>
          <w:rFonts w:ascii="Times New Roman" w:hAnsi="Times New Roman" w:cs="Times New Roman"/>
        </w:rPr>
        <w:tab/>
      </w:r>
      <w:r w:rsidRPr="00C800B6">
        <w:rPr>
          <w:rFonts w:ascii="Times New Roman" w:hAnsi="Times New Roman" w:cs="Times New Roman"/>
        </w:rPr>
        <w:tab/>
        <w:t>Usługi pomiarowe</w:t>
      </w:r>
    </w:p>
    <w:p w:rsidR="00C800B6" w:rsidRPr="00C800B6" w:rsidRDefault="00C800B6" w:rsidP="00C800B6">
      <w:pPr>
        <w:spacing w:after="0"/>
        <w:ind w:right="3"/>
        <w:jc w:val="both"/>
        <w:rPr>
          <w:rFonts w:ascii="Times New Roman" w:eastAsia="Arial Unicode MS" w:hAnsi="Times New Roman" w:cs="Times New Roman"/>
          <w:bCs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  <w:highlight w:val="lightGray"/>
        </w:rPr>
      </w:pPr>
      <w:r w:rsidRPr="00C800B6">
        <w:rPr>
          <w:rFonts w:ascii="Times New Roman" w:eastAsia="Arial Unicode MS" w:hAnsi="Times New Roman" w:cs="Times New Roman"/>
          <w:b/>
          <w:bCs/>
          <w:highlight w:val="lightGray"/>
        </w:rPr>
        <w:t xml:space="preserve">5. </w:t>
      </w:r>
      <w:r w:rsidRPr="00C800B6">
        <w:rPr>
          <w:rFonts w:ascii="Times New Roman" w:hAnsi="Times New Roman" w:cs="Times New Roman"/>
          <w:b/>
          <w:highlight w:val="lightGray"/>
        </w:rPr>
        <w:t xml:space="preserve">DODATKOWE INFORMACJE </w:t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  <w:highlight w:val="lightGray"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lang w:eastAsia="pl-PL"/>
        </w:rPr>
      </w:pPr>
      <w:r w:rsidRPr="00C800B6">
        <w:rPr>
          <w:rFonts w:ascii="Times New Roman" w:hAnsi="Times New Roman" w:cs="Times New Roman"/>
          <w:b/>
          <w:lang w:eastAsia="pl-PL"/>
        </w:rPr>
        <w:t xml:space="preserve">5.1. </w:t>
      </w:r>
      <w:r w:rsidRPr="00C800B6">
        <w:rPr>
          <w:rFonts w:ascii="Times New Roman" w:hAnsi="Times New Roman" w:cs="Times New Roman"/>
          <w:lang w:eastAsia="pl-PL"/>
        </w:rPr>
        <w:t>Wizja lokalna</w:t>
      </w:r>
    </w:p>
    <w:p w:rsidR="00C800B6" w:rsidRPr="009A2993" w:rsidRDefault="009A2993" w:rsidP="009A2993">
      <w:pPr>
        <w:pStyle w:val="Akapitzlist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9A2993">
        <w:rPr>
          <w:rFonts w:ascii="Times New Roman" w:hAnsi="Times New Roman" w:cs="Times New Roman"/>
          <w:bCs/>
          <w:color w:val="000000"/>
        </w:rPr>
        <w:t>Zamawiający informuje, iż możliwe jest dokonanie wizji lokalnej w dniu 12 marca o godz. 10:00 na dziedzińcu zewnętrznym w Zamku w Pieskowej Skale. W celach organizacyjnych zamiar uczestnictwa w wizji lokalnej wraz z podaniem ilości osób należy zgłosić drogą elektroniczną na adres: jskrzypek@wawelzamek.pl do dnia 10 marca 2011.</w:t>
      </w:r>
    </w:p>
    <w:p w:rsidR="00C800B6" w:rsidRPr="00C800B6" w:rsidRDefault="00C800B6" w:rsidP="00C80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800B6">
        <w:rPr>
          <w:rFonts w:ascii="Times New Roman" w:eastAsia="Times New Roman" w:hAnsi="Times New Roman" w:cs="Times New Roman"/>
          <w:b/>
          <w:lang w:eastAsia="pl-PL"/>
        </w:rPr>
        <w:t xml:space="preserve">5.2. </w:t>
      </w:r>
      <w:r w:rsidRPr="00C800B6">
        <w:rPr>
          <w:rFonts w:ascii="Times New Roman" w:eastAsia="Times New Roman" w:hAnsi="Times New Roman" w:cs="Times New Roman"/>
          <w:lang w:eastAsia="pl-PL"/>
        </w:rPr>
        <w:t>Transport mebli</w:t>
      </w:r>
    </w:p>
    <w:p w:rsidR="00C800B6" w:rsidRPr="00C800B6" w:rsidRDefault="00C800B6" w:rsidP="00C800B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800B6">
        <w:rPr>
          <w:rFonts w:ascii="Times New Roman" w:eastAsia="Times New Roman" w:hAnsi="Times New Roman" w:cs="Times New Roman"/>
          <w:color w:val="000000"/>
          <w:lang w:eastAsia="pl-PL"/>
        </w:rPr>
        <w:t>Zamawiający przygotuje i udostępni pomieszczenia do przechowywania mebli z Zamku w Pieskowej Skale, do którego  zostaną przewiezione obiekty.</w:t>
      </w:r>
    </w:p>
    <w:p w:rsidR="00C800B6" w:rsidRPr="00C800B6" w:rsidRDefault="00C800B6" w:rsidP="00C800B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800B6">
        <w:rPr>
          <w:rFonts w:ascii="Times New Roman" w:eastAsia="Times New Roman" w:hAnsi="Times New Roman" w:cs="Times New Roman"/>
          <w:color w:val="000000"/>
          <w:lang w:eastAsia="pl-PL"/>
        </w:rPr>
        <w:t>Przeprowadzką obiektów na zlecenie Wykonawcy zajmie się firma specjalistyczna - spełniająca wszelkie wymogi dotyczące transportowania obiektów zabytkowych, środkiem transportu dostosowanym do transportu mebli.</w:t>
      </w:r>
    </w:p>
    <w:p w:rsidR="00C800B6" w:rsidRPr="00C800B6" w:rsidRDefault="00C800B6" w:rsidP="00C800B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800B6">
        <w:rPr>
          <w:rFonts w:ascii="Times New Roman" w:eastAsia="Times New Roman" w:hAnsi="Times New Roman" w:cs="Times New Roman"/>
          <w:color w:val="000000"/>
          <w:lang w:eastAsia="pl-PL"/>
        </w:rPr>
        <w:t>Po stronie Wykonawcy jest pakowanie, ładowanie, transport samochodem specjalistycznym i rozładunek w miejscu przeznaczenia wraz z potrzebnymi materiałami do zabezpieczenia obiektów na czas transportu; wszystkie czynności pod nadzorem konserwatorskim Zamawiającego.</w:t>
      </w:r>
    </w:p>
    <w:p w:rsidR="00C800B6" w:rsidRPr="00C800B6" w:rsidRDefault="00C800B6" w:rsidP="00C800B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800B6">
        <w:rPr>
          <w:rFonts w:ascii="Times New Roman" w:eastAsia="Times New Roman" w:hAnsi="Times New Roman" w:cs="Times New Roman"/>
          <w:color w:val="000000"/>
          <w:lang w:eastAsia="pl-PL"/>
        </w:rPr>
        <w:t>Wykonawca powinien  zapewnić transport mniejszym samochodem na newralgicznym odcinku pomieszczenie z meblami-dziedziniec wewnętrzny- brama- dziedziniec zewnętrzny- brama główna- docelowy samochód transportowy.</w:t>
      </w:r>
    </w:p>
    <w:p w:rsidR="00C800B6" w:rsidRPr="00C800B6" w:rsidRDefault="00C800B6" w:rsidP="00C800B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800B6">
        <w:rPr>
          <w:rFonts w:ascii="Times New Roman" w:eastAsia="Times New Roman" w:hAnsi="Times New Roman" w:cs="Times New Roman"/>
          <w:color w:val="000000"/>
          <w:lang w:eastAsia="pl-PL"/>
        </w:rPr>
        <w:t>Kryteria i wymogi dotyczące transportu mebli zostały szczegółowo opisane w załączniku nr </w:t>
      </w:r>
      <w:r w:rsidR="00C02225">
        <w:rPr>
          <w:rFonts w:ascii="Times New Roman" w:eastAsia="Times New Roman" w:hAnsi="Times New Roman" w:cs="Times New Roman"/>
          <w:color w:val="000000"/>
          <w:lang w:eastAsia="pl-PL"/>
        </w:rPr>
        <w:t>7</w:t>
      </w:r>
      <w:r w:rsidRPr="00C800B6">
        <w:rPr>
          <w:rFonts w:ascii="Times New Roman" w:eastAsia="Times New Roman" w:hAnsi="Times New Roman" w:cs="Times New Roman"/>
          <w:color w:val="000000"/>
          <w:lang w:eastAsia="pl-PL"/>
        </w:rPr>
        <w:t xml:space="preserve"> do OPZ.</w:t>
      </w:r>
    </w:p>
    <w:p w:rsidR="00C800B6" w:rsidRDefault="00C800B6" w:rsidP="00C800B6">
      <w:pPr>
        <w:spacing w:after="0"/>
        <w:jc w:val="both"/>
        <w:rPr>
          <w:rFonts w:ascii="Times New Roman" w:hAnsi="Times New Roman" w:cs="Times New Roman"/>
          <w:b/>
          <w:highlight w:val="lightGray"/>
        </w:rPr>
      </w:pPr>
    </w:p>
    <w:p w:rsidR="00C02225" w:rsidRDefault="00C02225" w:rsidP="00C800B6">
      <w:pPr>
        <w:spacing w:after="0"/>
        <w:jc w:val="both"/>
        <w:rPr>
          <w:rFonts w:ascii="Times New Roman" w:hAnsi="Times New Roman" w:cs="Times New Roman"/>
          <w:b/>
          <w:highlight w:val="lightGray"/>
        </w:rPr>
      </w:pPr>
    </w:p>
    <w:p w:rsidR="00C02225" w:rsidRDefault="00C02225" w:rsidP="00C800B6">
      <w:pPr>
        <w:spacing w:after="0"/>
        <w:jc w:val="both"/>
        <w:rPr>
          <w:rFonts w:ascii="Times New Roman" w:hAnsi="Times New Roman" w:cs="Times New Roman"/>
          <w:b/>
          <w:highlight w:val="lightGray"/>
        </w:rPr>
      </w:pPr>
    </w:p>
    <w:p w:rsidR="00C02225" w:rsidRPr="00C800B6" w:rsidRDefault="00C02225" w:rsidP="00C800B6">
      <w:pPr>
        <w:spacing w:after="0"/>
        <w:jc w:val="both"/>
        <w:rPr>
          <w:rFonts w:ascii="Times New Roman" w:hAnsi="Times New Roman" w:cs="Times New Roman"/>
          <w:b/>
          <w:highlight w:val="lightGray"/>
        </w:rPr>
      </w:pPr>
    </w:p>
    <w:p w:rsidR="00C800B6" w:rsidRPr="00C800B6" w:rsidRDefault="00C800B6" w:rsidP="00C800B6">
      <w:pPr>
        <w:numPr>
          <w:ilvl w:val="0"/>
          <w:numId w:val="18"/>
        </w:numPr>
        <w:spacing w:after="0"/>
        <w:contextualSpacing/>
        <w:jc w:val="both"/>
        <w:rPr>
          <w:rFonts w:ascii="Times New Roman" w:hAnsi="Times New Roman" w:cs="Times New Roman"/>
          <w:b/>
          <w:highlight w:val="lightGray"/>
        </w:rPr>
      </w:pPr>
      <w:r w:rsidRPr="00C800B6">
        <w:rPr>
          <w:rFonts w:ascii="Times New Roman" w:hAnsi="Times New Roman" w:cs="Times New Roman"/>
          <w:b/>
          <w:highlight w:val="lightGray"/>
        </w:rPr>
        <w:lastRenderedPageBreak/>
        <w:t>INFORMACJE DO REALIZACJI ZAMÓWIENIA</w:t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</w:p>
    <w:p w:rsidR="00C800B6" w:rsidRP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  <w:b/>
          <w:highlight w:val="lightGray"/>
        </w:rPr>
      </w:pPr>
    </w:p>
    <w:p w:rsidR="00C800B6" w:rsidRPr="00C800B6" w:rsidRDefault="00C800B6" w:rsidP="00C800B6">
      <w:pPr>
        <w:numPr>
          <w:ilvl w:val="1"/>
          <w:numId w:val="18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Rady budowy</w:t>
      </w:r>
    </w:p>
    <w:p w:rsidR="00C800B6" w:rsidRPr="00C800B6" w:rsidRDefault="00C800B6" w:rsidP="00C800B6">
      <w:p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Wykonawca ma obowiązek uczestnictwa w spotkaniach koordynacyjnych, które będą odbywały się co najmniej raz w tygodniu. Terminy narad oraz godziny zostaną uzgodnione z Zamawiającym przed rozpoczęciem robót.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</w:rPr>
      </w:pPr>
    </w:p>
    <w:p w:rsidR="00C800B6" w:rsidRPr="00C800B6" w:rsidRDefault="00C800B6" w:rsidP="00C800B6">
      <w:pPr>
        <w:numPr>
          <w:ilvl w:val="1"/>
          <w:numId w:val="18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 xml:space="preserve">Zasoby ludzkie 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Wykonawca oświadcza, że posiada odpowiednie zasoby ludzkie niezbędne do zrealizowania robót na wszystkich etapach.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</w:rPr>
      </w:pPr>
    </w:p>
    <w:p w:rsidR="00C800B6" w:rsidRPr="00C800B6" w:rsidRDefault="00C800B6" w:rsidP="00C800B6">
      <w:pPr>
        <w:numPr>
          <w:ilvl w:val="1"/>
          <w:numId w:val="18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 xml:space="preserve"> Wytyczne do harmonogramu</w:t>
      </w:r>
    </w:p>
    <w:p w:rsidR="00C800B6" w:rsidRPr="00C800B6" w:rsidRDefault="00C800B6" w:rsidP="00C800B6">
      <w:p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Zamawiający udostępnia Wykonawcy wytyczne do harmonogramu realizacji inwestycji w postaci 3 załączników – harmonogramów dziennych – autor: Jarosław Skrzypek, Dział Techniczny ZKnW – marzec 2021r</w:t>
      </w:r>
    </w:p>
    <w:p w:rsidR="00C800B6" w:rsidRPr="00C800B6" w:rsidRDefault="00C800B6" w:rsidP="00C800B6">
      <w:pPr>
        <w:spacing w:after="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Zamawiający oczekuje, że przedłożony przez Wykonawcę HRI złożony</w:t>
      </w:r>
      <w:r w:rsidRPr="00C800B6">
        <w:rPr>
          <w:rFonts w:ascii="Times New Roman" w:hAnsi="Times New Roman" w:cs="Times New Roman"/>
          <w:strike/>
        </w:rPr>
        <w:t xml:space="preserve">, </w:t>
      </w:r>
      <w:r w:rsidRPr="00C800B6">
        <w:rPr>
          <w:rFonts w:ascii="Times New Roman" w:hAnsi="Times New Roman" w:cs="Times New Roman"/>
        </w:rPr>
        <w:t>w terminie do 5 dni od zawarcia umowy</w:t>
      </w:r>
      <w:r w:rsidR="00AC30B4">
        <w:rPr>
          <w:rFonts w:ascii="Times New Roman" w:hAnsi="Times New Roman" w:cs="Times New Roman"/>
        </w:rPr>
        <w:t xml:space="preserve"> </w:t>
      </w:r>
      <w:r w:rsidRPr="00C800B6">
        <w:rPr>
          <w:rFonts w:ascii="Times New Roman" w:hAnsi="Times New Roman" w:cs="Times New Roman"/>
        </w:rPr>
        <w:t>zawierał będzie</w:t>
      </w:r>
      <w:r w:rsidR="00AC30B4">
        <w:rPr>
          <w:rFonts w:ascii="Times New Roman" w:hAnsi="Times New Roman" w:cs="Times New Roman"/>
        </w:rPr>
        <w:t xml:space="preserve"> </w:t>
      </w:r>
      <w:r w:rsidRPr="00C800B6">
        <w:rPr>
          <w:rFonts w:ascii="Times New Roman" w:hAnsi="Times New Roman" w:cs="Times New Roman"/>
        </w:rPr>
        <w:t xml:space="preserve">terminy zbliżone do terminów ujętych w załącznikach. </w:t>
      </w:r>
    </w:p>
    <w:p w:rsidR="00C800B6" w:rsidRPr="00C800B6" w:rsidRDefault="00C800B6" w:rsidP="00C800B6">
      <w:pPr>
        <w:spacing w:after="0"/>
        <w:ind w:left="502"/>
        <w:contextualSpacing/>
        <w:jc w:val="both"/>
        <w:rPr>
          <w:rFonts w:ascii="Times New Roman" w:hAnsi="Times New Roman" w:cs="Times New Roman"/>
          <w:highlight w:val="yellow"/>
        </w:rPr>
      </w:pPr>
    </w:p>
    <w:p w:rsidR="00C800B6" w:rsidRPr="00C800B6" w:rsidRDefault="00C800B6" w:rsidP="00C800B6">
      <w:pPr>
        <w:numPr>
          <w:ilvl w:val="0"/>
          <w:numId w:val="18"/>
        </w:numPr>
        <w:spacing w:after="0"/>
        <w:contextualSpacing/>
        <w:jc w:val="both"/>
        <w:rPr>
          <w:rFonts w:ascii="Times New Roman" w:hAnsi="Times New Roman" w:cs="Times New Roman"/>
          <w:b/>
          <w:highlight w:val="lightGray"/>
        </w:rPr>
      </w:pPr>
      <w:r w:rsidRPr="00C800B6">
        <w:rPr>
          <w:rFonts w:ascii="Times New Roman" w:hAnsi="Times New Roman" w:cs="Times New Roman"/>
          <w:b/>
          <w:highlight w:val="lightGray"/>
        </w:rPr>
        <w:t>STANDARDY PROWADZENIA ROBÓT</w:t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</w:p>
    <w:p w:rsidR="00C800B6" w:rsidRP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  <w:b/>
          <w:highlight w:val="lightGray"/>
        </w:rPr>
      </w:pPr>
    </w:p>
    <w:p w:rsidR="00C800B6" w:rsidRPr="00C800B6" w:rsidRDefault="00C800B6" w:rsidP="00C800B6">
      <w:pPr>
        <w:numPr>
          <w:ilvl w:val="1"/>
          <w:numId w:val="18"/>
        </w:numPr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>Procedura zatwierdzania materiałów</w:t>
      </w:r>
    </w:p>
    <w:p w:rsidR="00C800B6" w:rsidRPr="00C800B6" w:rsidRDefault="00C800B6" w:rsidP="00C800B6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eastAsia="Calibri" w:hAnsi="Times New Roman" w:cs="Times New Roman"/>
        </w:rPr>
        <w:t>Wykonawca uzyska pisemną akceptację na materiały i urządzenia do wbudowania. Poprawność materiałów potwierdzana będzie każdorazowo przez projektanta i branżowego inspektora nadzoru inwestorskiego w przedstawionej przez Wykonawcę karcie materiałowej. Do karty materiałowej Wykonawca załączy niezbędne dokumenty dopuszczające materiały i urządzenia do stosowania na terenie kraju oraz próbki w zakresie materiałów wykończeniowych. Zamawiający oczekuje, że karty materiałowe będą przedstawiane w komplecie na poszczególne elementy grupy robót;</w:t>
      </w:r>
    </w:p>
    <w:p w:rsidR="00C800B6" w:rsidRPr="00C800B6" w:rsidRDefault="00C800B6" w:rsidP="00C800B6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eastAsia="Calibri" w:hAnsi="Times New Roman" w:cs="Times New Roman"/>
        </w:rPr>
        <w:t>Wykonawca uzyska akceptację Zamawiającego i Projektanta na wszystkie materiały wykończeniowe oraz widoczny osprzęt instalacji;</w:t>
      </w:r>
    </w:p>
    <w:p w:rsidR="00C800B6" w:rsidRPr="00C800B6" w:rsidRDefault="00C800B6" w:rsidP="00C800B6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eastAsia="Calibri" w:hAnsi="Times New Roman" w:cs="Times New Roman"/>
        </w:rPr>
        <w:t>Wykonawca zapewni personelowi Zamawiającego instruktaż z zakresu zamontowanych instalacji, systemów i urządzeń umożliwiające ich samodzielne przeglądy i konserwację przez personel techniczny Zamawiającego;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color w:val="000000"/>
          <w:highlight w:val="yellow"/>
        </w:rPr>
      </w:pP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  <w:b/>
        </w:rPr>
        <w:t>7.2.</w:t>
      </w:r>
      <w:r w:rsidRPr="00C800B6">
        <w:rPr>
          <w:rFonts w:ascii="Times New Roman" w:hAnsi="Times New Roman" w:cs="Times New Roman"/>
        </w:rPr>
        <w:t xml:space="preserve"> Organizacja robót</w:t>
      </w:r>
    </w:p>
    <w:p w:rsidR="00C800B6" w:rsidRPr="00C800B6" w:rsidRDefault="00C800B6" w:rsidP="00C800B6">
      <w:pPr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 xml:space="preserve">a) Prace będą odbywały się w pomieszczeniach na parterze Zamku w skrzydle południowym oraz w pomieszczeniach przylegających  do krużganków na piętrze i drugim piętrze od strony północnej, </w:t>
      </w:r>
      <w:r w:rsidRPr="00C800B6">
        <w:rPr>
          <w:rFonts w:ascii="Times New Roman" w:hAnsi="Times New Roman" w:cs="Times New Roman"/>
          <w:color w:val="000000"/>
          <w:u w:val="single"/>
        </w:rPr>
        <w:t>w czynnym obiekcie,</w:t>
      </w:r>
      <w:r w:rsidRPr="00C800B6">
        <w:rPr>
          <w:rFonts w:ascii="Times New Roman" w:hAnsi="Times New Roman" w:cs="Times New Roman"/>
          <w:color w:val="000000"/>
        </w:rPr>
        <w:t xml:space="preserve"> to znaczy pod stałym ruchem turystycznym. Organizacja prac, kolejność ich wykonywania, organizacja zaplecza budowy oraz transportu materiałów, powinny się odbywać w sposób umożliwiający ruch turystyczny w wyznaczonych obszarach Zamku oraz przylegającego terenu oraz w uzgodnionych z Zamawiającym godzinach, w tym celu Wykonawca przedstawi w dniu podpisania umowy plan organizacji robót uwzględniający czynny obiekt ( praca pod ruchem turystycznym). Zamawiający przewiduje, że wszelkie dostawy i transport materiałów odbywać się będą do godziny 9 lub po godzinie 17 w dni robocze;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>b) Woda i energia elektryczna będą rozliczane według liczników zużycia;</w:t>
      </w:r>
    </w:p>
    <w:p w:rsidR="00C800B6" w:rsidRPr="00C800B6" w:rsidRDefault="00C800B6" w:rsidP="00C800B6">
      <w:pPr>
        <w:spacing w:after="0"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hAnsi="Times New Roman" w:cs="Times New Roman"/>
          <w:color w:val="000000"/>
        </w:rPr>
        <w:lastRenderedPageBreak/>
        <w:t xml:space="preserve">c) </w:t>
      </w:r>
      <w:r w:rsidRPr="00C800B6">
        <w:rPr>
          <w:rFonts w:ascii="Times New Roman" w:eastAsia="Calibri" w:hAnsi="Times New Roman" w:cs="Times New Roman"/>
        </w:rPr>
        <w:t>Wykonawca uzyska zgodę Zamawiającego na zlecenie robót Podwykonawcom niezgłoszonym na etapie postępowania o udzielenie zamówienia.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  <w:b/>
        </w:rPr>
        <w:t>7.3.</w:t>
      </w:r>
      <w:r w:rsidRPr="00C800B6">
        <w:rPr>
          <w:rFonts w:ascii="Times New Roman" w:hAnsi="Times New Roman" w:cs="Times New Roman"/>
        </w:rPr>
        <w:t xml:space="preserve"> Organizacja zaplecza budowy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C800B6">
        <w:rPr>
          <w:rFonts w:ascii="Times New Roman" w:hAnsi="Times New Roman" w:cs="Times New Roman"/>
          <w:color w:val="000000"/>
        </w:rPr>
        <w:t xml:space="preserve">Wykonawca zorganizuje zaplecze budowy w salach przekazanych przez Zamawiającego na ten cel. W ramach zaplecza budowy zostaną udostępnione również pomieszczenia sanitarne przylegające do sal, a podlegające remontowi. Wykonawcę obowiązuje zakaz użytkowania urządzeń, w tym do przygotowywania posiłków, zasilanych gazem. 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color w:val="000000"/>
        </w:rPr>
      </w:pPr>
    </w:p>
    <w:p w:rsidR="00C800B6" w:rsidRPr="00C800B6" w:rsidRDefault="00C800B6" w:rsidP="00C800B6">
      <w:pPr>
        <w:spacing w:after="0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C800B6">
        <w:rPr>
          <w:rFonts w:ascii="Times New Roman" w:eastAsia="Calibri" w:hAnsi="Times New Roman" w:cs="Times New Roman"/>
          <w:b/>
          <w:color w:val="000000"/>
        </w:rPr>
        <w:t>7.4.</w:t>
      </w:r>
      <w:r w:rsidRPr="00C800B6">
        <w:rPr>
          <w:rFonts w:ascii="Times New Roman" w:eastAsia="Calibri" w:hAnsi="Times New Roman" w:cs="Times New Roman"/>
          <w:color w:val="000000"/>
        </w:rPr>
        <w:t>Wytyczne w zakresie wykonania instalacji:</w:t>
      </w:r>
    </w:p>
    <w:p w:rsidR="00C800B6" w:rsidRPr="00C800B6" w:rsidRDefault="00C800B6" w:rsidP="00C800B6">
      <w:pPr>
        <w:spacing w:after="0"/>
        <w:contextualSpacing/>
        <w:jc w:val="both"/>
        <w:rPr>
          <w:rFonts w:ascii="Times New Roman" w:eastAsia="Calibri" w:hAnsi="Times New Roman" w:cs="Times New Roman"/>
          <w:color w:val="000000"/>
        </w:rPr>
      </w:pPr>
    </w:p>
    <w:p w:rsidR="00C800B6" w:rsidRPr="00C800B6" w:rsidRDefault="00C800B6" w:rsidP="00C800B6">
      <w:pPr>
        <w:spacing w:after="0"/>
        <w:contextualSpacing/>
        <w:jc w:val="both"/>
        <w:rPr>
          <w:rFonts w:ascii="Times New Roman" w:eastAsia="Calibri" w:hAnsi="Times New Roman" w:cs="Times New Roman"/>
          <w:b/>
        </w:rPr>
      </w:pPr>
      <w:r w:rsidRPr="00C800B6">
        <w:rPr>
          <w:rFonts w:ascii="Times New Roman" w:eastAsia="Calibri" w:hAnsi="Times New Roman" w:cs="Times New Roman"/>
          <w:b/>
          <w:color w:val="000000"/>
        </w:rPr>
        <w:t>7.4.1.</w:t>
      </w:r>
      <w:r w:rsidRPr="00C800B6">
        <w:rPr>
          <w:rFonts w:ascii="Times New Roman" w:eastAsia="Calibri" w:hAnsi="Times New Roman" w:cs="Times New Roman"/>
        </w:rPr>
        <w:t>Wymagania w zakresie sprzętu oraz gwarancji na sprzęt:</w:t>
      </w:r>
    </w:p>
    <w:p w:rsidR="00C800B6" w:rsidRPr="00C800B6" w:rsidRDefault="00C800B6" w:rsidP="00C800B6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eastAsia="Calibri" w:hAnsi="Times New Roman" w:cs="Times New Roman"/>
        </w:rPr>
        <w:t>Sprzęt dostarczony w ramach realizacji umowy będzie sprzętem nowym, nie używanym (dostarczanym) wcześniej w innych projektach i nieodnawianym;</w:t>
      </w:r>
    </w:p>
    <w:p w:rsidR="00C800B6" w:rsidRPr="00C800B6" w:rsidRDefault="00C800B6" w:rsidP="00C800B6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eastAsia="Calibri" w:hAnsi="Times New Roman" w:cs="Times New Roman"/>
        </w:rPr>
        <w:t>Oferowane urządzenia w dniu składania ofert nie mogą być przeznaczone przez producenta do wycofania z produkcji lub sprzedaży i wsparcia technicznego;</w:t>
      </w:r>
    </w:p>
    <w:p w:rsidR="00C800B6" w:rsidRPr="00C800B6" w:rsidRDefault="00C800B6" w:rsidP="00C800B6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eastAsia="Calibri" w:hAnsi="Times New Roman" w:cs="Times New Roman"/>
        </w:rPr>
        <w:t>Dostarczony sprzęt musi być objęty co najmniej 60 miesięcznym serwisem uprawniającym do wymiany wadliwego sprzętu oraz do wsparcia technicznego oraz do pobierania aktualizacji oprogramowania urządzenia</w:t>
      </w:r>
      <w:r w:rsidR="00AC30B4">
        <w:rPr>
          <w:rFonts w:ascii="Times New Roman" w:eastAsia="Calibri" w:hAnsi="Times New Roman" w:cs="Times New Roman"/>
        </w:rPr>
        <w:t xml:space="preserve"> </w:t>
      </w:r>
      <w:r w:rsidRPr="00C800B6">
        <w:rPr>
          <w:rFonts w:ascii="Times New Roman" w:eastAsia="Calibri" w:hAnsi="Times New Roman" w:cs="Times New Roman"/>
        </w:rPr>
        <w:t>na warunkach określonych w Projektowanych postanowieniach umowy;</w:t>
      </w:r>
    </w:p>
    <w:p w:rsidR="00C800B6" w:rsidRPr="00C800B6" w:rsidRDefault="00C800B6" w:rsidP="00C800B6">
      <w:pPr>
        <w:numPr>
          <w:ilvl w:val="0"/>
          <w:numId w:val="5"/>
        </w:num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hAnsi="Times New Roman"/>
        </w:rPr>
        <w:t>Wraz z dostawą sprzętu Wykonawca składa oświadczenie, , że sprzęt dostarczony w ramach realizacji umowy będzie sprzętem zakupionym w oficjalnym kanale sprzedaży oraz zarejestrowanym na użytkownika końcowego (kupującego sprzęt);</w:t>
      </w:r>
    </w:p>
    <w:p w:rsidR="00C800B6" w:rsidRPr="00C800B6" w:rsidRDefault="00C800B6" w:rsidP="00C800B6">
      <w:pPr>
        <w:numPr>
          <w:ilvl w:val="0"/>
          <w:numId w:val="5"/>
        </w:num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hAnsi="Times New Roman"/>
        </w:rPr>
        <w:t>Zamawiający będzie uprawniony do sprawdzenia poprzez numery seryjne czy dostarczony sprzęt spełnia wszystkie wyżej wymienione wymogi, pod rygorem żądania wymiany sprzętu na sprzęt zgodny z tymi wymogami;</w:t>
      </w:r>
    </w:p>
    <w:p w:rsidR="00C800B6" w:rsidRPr="00C800B6" w:rsidRDefault="00C800B6" w:rsidP="00C800B6">
      <w:pPr>
        <w:numPr>
          <w:ilvl w:val="0"/>
          <w:numId w:val="5"/>
        </w:num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eastAsia="Calibri" w:hAnsi="Times New Roman" w:cs="Times New Roman"/>
          <w:kern w:val="22"/>
        </w:rPr>
        <w:t>Zamawiający wymaga aby montowany sprzęt i urządzenia w ramach realizacji zamówienia nie były starsze niż 6 m-cy od daty produkcji;</w:t>
      </w:r>
    </w:p>
    <w:p w:rsidR="00C800B6" w:rsidRPr="00C800B6" w:rsidRDefault="00C800B6" w:rsidP="00C800B6">
      <w:pPr>
        <w:numPr>
          <w:ilvl w:val="0"/>
          <w:numId w:val="5"/>
        </w:num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eastAsia="Calibri" w:hAnsi="Times New Roman" w:cs="Times New Roman"/>
        </w:rPr>
        <w:t>Wykonawca udziela Zamawiającemu gwarancji na wykonane roboty oraz zainstalowane urządzenia na okres co najmniej 60 miesięcy;</w:t>
      </w:r>
    </w:p>
    <w:p w:rsidR="00C800B6" w:rsidRPr="00C800B6" w:rsidRDefault="00C800B6" w:rsidP="00C800B6">
      <w:pPr>
        <w:numPr>
          <w:ilvl w:val="0"/>
          <w:numId w:val="5"/>
        </w:num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eastAsia="Calibri" w:hAnsi="Times New Roman" w:cs="Times New Roman"/>
        </w:rPr>
        <w:t>Wykonawca na wykonaną sieć logiczną udzieli Zamawiającemu minimum 25 letnią gwarancję systemową.</w:t>
      </w:r>
    </w:p>
    <w:p w:rsidR="00C800B6" w:rsidRPr="00C800B6" w:rsidRDefault="00C800B6" w:rsidP="00C800B6">
      <w:pPr>
        <w:spacing w:after="0"/>
        <w:ind w:left="357"/>
        <w:contextualSpacing/>
        <w:jc w:val="both"/>
        <w:rPr>
          <w:rFonts w:ascii="Times New Roman" w:eastAsia="Calibri" w:hAnsi="Times New Roman" w:cs="Times New Roman"/>
        </w:rPr>
      </w:pPr>
    </w:p>
    <w:p w:rsidR="00C800B6" w:rsidRPr="00C800B6" w:rsidRDefault="00C800B6" w:rsidP="00C800B6">
      <w:pP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eastAsia="Calibri" w:hAnsi="Times New Roman" w:cs="Times New Roman"/>
          <w:b/>
        </w:rPr>
        <w:t>7.4.2.</w:t>
      </w:r>
      <w:r w:rsidRPr="00C800B6">
        <w:rPr>
          <w:rFonts w:ascii="Times New Roman" w:eastAsia="Calibri" w:hAnsi="Times New Roman" w:cs="Times New Roman"/>
        </w:rPr>
        <w:t xml:space="preserve"> Wymagany standard wykonania instalacji</w:t>
      </w:r>
    </w:p>
    <w:p w:rsidR="00C800B6" w:rsidRPr="00C800B6" w:rsidRDefault="00C800B6" w:rsidP="00C800B6">
      <w:pPr>
        <w:spacing w:after="0"/>
        <w:contextualSpacing/>
        <w:jc w:val="both"/>
        <w:rPr>
          <w:rFonts w:ascii="Times New Roman" w:eastAsia="Calibri" w:hAnsi="Times New Roman" w:cs="Times New Roman"/>
        </w:rPr>
      </w:pPr>
    </w:p>
    <w:p w:rsidR="00C800B6" w:rsidRPr="00C800B6" w:rsidRDefault="00C800B6" w:rsidP="00C800B6">
      <w:pPr>
        <w:spacing w:after="0"/>
        <w:contextualSpacing/>
        <w:jc w:val="both"/>
        <w:rPr>
          <w:rFonts w:ascii="Times New Roman" w:eastAsia="Calibri" w:hAnsi="Times New Roman" w:cs="Times New Roman"/>
          <w:kern w:val="22"/>
          <w:highlight w:val="yellow"/>
        </w:rPr>
      </w:pPr>
      <w:r w:rsidRPr="00C800B6">
        <w:rPr>
          <w:rFonts w:ascii="Times New Roman" w:eastAsia="Calibri" w:hAnsi="Times New Roman" w:cs="Times New Roman"/>
          <w:kern w:val="22"/>
        </w:rPr>
        <w:t xml:space="preserve">Opis standardu wykonania instalacji przewidzianych do realizacji w Zamku w Pieskowej Skale stanowi załącznik nr </w:t>
      </w:r>
      <w:r w:rsidR="00C02225">
        <w:rPr>
          <w:rFonts w:ascii="Times New Roman" w:eastAsia="Calibri" w:hAnsi="Times New Roman" w:cs="Times New Roman"/>
          <w:kern w:val="22"/>
        </w:rPr>
        <w:t>8</w:t>
      </w:r>
      <w:r w:rsidRPr="00C800B6">
        <w:rPr>
          <w:rFonts w:ascii="Times New Roman" w:eastAsia="Calibri" w:hAnsi="Times New Roman" w:cs="Times New Roman"/>
          <w:kern w:val="22"/>
        </w:rPr>
        <w:t xml:space="preserve"> do OPZ.</w:t>
      </w:r>
    </w:p>
    <w:p w:rsidR="00C800B6" w:rsidRPr="00C800B6" w:rsidRDefault="00C800B6" w:rsidP="00C800B6">
      <w:pPr>
        <w:spacing w:after="0"/>
        <w:contextualSpacing/>
        <w:jc w:val="both"/>
        <w:rPr>
          <w:rFonts w:ascii="Times New Roman" w:eastAsia="Calibri" w:hAnsi="Times New Roman" w:cs="Times New Roman"/>
        </w:rPr>
      </w:pPr>
    </w:p>
    <w:p w:rsidR="00C800B6" w:rsidRPr="00C800B6" w:rsidRDefault="00C800B6" w:rsidP="00C800B6">
      <w:pPr>
        <w:spacing w:after="0"/>
        <w:contextualSpacing/>
        <w:jc w:val="both"/>
        <w:rPr>
          <w:rFonts w:ascii="Times New Roman" w:eastAsia="Calibri" w:hAnsi="Times New Roman" w:cs="Times New Roman"/>
          <w:kern w:val="22"/>
        </w:rPr>
      </w:pPr>
      <w:r w:rsidRPr="00C800B6">
        <w:rPr>
          <w:rFonts w:ascii="Times New Roman" w:eastAsia="Calibri" w:hAnsi="Times New Roman" w:cs="Times New Roman"/>
          <w:kern w:val="22"/>
        </w:rPr>
        <w:t>Pracownicy wykonujący systemy zabezpieczenia technicznego muszą być wpisani na listę kwalifikowanych pracowników zabezpieczenia technicznego.</w:t>
      </w:r>
    </w:p>
    <w:p w:rsidR="00C800B6" w:rsidRPr="00C800B6" w:rsidRDefault="00C800B6" w:rsidP="00C800B6">
      <w:pPr>
        <w:spacing w:after="0"/>
        <w:contextualSpacing/>
        <w:jc w:val="both"/>
        <w:rPr>
          <w:rFonts w:ascii="Times New Roman" w:eastAsia="Calibri" w:hAnsi="Times New Roman" w:cs="Times New Roman"/>
          <w:kern w:val="22"/>
        </w:rPr>
      </w:pPr>
    </w:p>
    <w:p w:rsidR="00C800B6" w:rsidRPr="00C800B6" w:rsidRDefault="00C800B6" w:rsidP="00C800B6">
      <w:pPr>
        <w:numPr>
          <w:ilvl w:val="0"/>
          <w:numId w:val="18"/>
        </w:numPr>
        <w:spacing w:after="0"/>
        <w:contextualSpacing/>
        <w:jc w:val="both"/>
        <w:rPr>
          <w:rFonts w:ascii="Times New Roman" w:hAnsi="Times New Roman" w:cs="Times New Roman"/>
          <w:b/>
          <w:highlight w:val="lightGray"/>
        </w:rPr>
      </w:pPr>
      <w:r w:rsidRPr="00C800B6">
        <w:rPr>
          <w:rFonts w:ascii="Times New Roman" w:hAnsi="Times New Roman" w:cs="Times New Roman"/>
          <w:b/>
          <w:highlight w:val="lightGray"/>
        </w:rPr>
        <w:t>FINANSOWANIE I PROCEDURA ODBIOROWA</w:t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</w:p>
    <w:p w:rsidR="00C800B6" w:rsidRP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  <w:b/>
          <w:highlight w:val="lightGray"/>
        </w:rPr>
      </w:pPr>
    </w:p>
    <w:p w:rsidR="00C800B6" w:rsidRPr="00C800B6" w:rsidRDefault="00C800B6" w:rsidP="00C800B6">
      <w:pPr>
        <w:numPr>
          <w:ilvl w:val="1"/>
          <w:numId w:val="18"/>
        </w:num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>Finansowanie z Funduszy Norweskich</w:t>
      </w:r>
    </w:p>
    <w:p w:rsidR="00C800B6" w:rsidRP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 xml:space="preserve">Prace realizowane będą z Projektu pn. </w:t>
      </w:r>
    </w:p>
    <w:p w:rsidR="00C800B6" w:rsidRP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 xml:space="preserve">„Wielokulturowa Rzeczpospolita-Zamek Pieskowa Skała” </w:t>
      </w:r>
    </w:p>
    <w:p w:rsidR="00C800B6" w:rsidRP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w ramach programu „KULTURA”/MECHANIZM FINANSOWY EOG 2014-2021</w:t>
      </w:r>
    </w:p>
    <w:p w:rsidR="00C800B6" w:rsidRP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lastRenderedPageBreak/>
        <w:t>Działanie 1. „Poprawa zarządzania dziedzictwem kulturowym”</w:t>
      </w:r>
    </w:p>
    <w:p w:rsidR="00C800B6" w:rsidRP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  <w:b/>
          <w:highlight w:val="yellow"/>
        </w:rPr>
      </w:pPr>
      <w:r w:rsidRPr="00C800B6">
        <w:rPr>
          <w:rFonts w:ascii="Times New Roman" w:hAnsi="Times New Roman" w:cs="Times New Roman"/>
        </w:rPr>
        <w:t>Poddziałanie 1.1. Restauracja i rewitalizacja dziedzictwa kulturowego</w:t>
      </w:r>
    </w:p>
    <w:p w:rsidR="00C800B6" w:rsidRPr="00C800B6" w:rsidRDefault="00C800B6" w:rsidP="00C800B6">
      <w:pPr>
        <w:spacing w:after="0"/>
        <w:contextualSpacing/>
        <w:jc w:val="both"/>
        <w:rPr>
          <w:rFonts w:ascii="Times New Roman" w:eastAsia="Calibri" w:hAnsi="Times New Roman" w:cs="Times New Roman"/>
          <w:b/>
        </w:rPr>
      </w:pPr>
      <w:r w:rsidRPr="00C800B6">
        <w:rPr>
          <w:rFonts w:ascii="Times New Roman" w:eastAsia="Calibri" w:hAnsi="Times New Roman" w:cs="Times New Roman"/>
          <w:b/>
        </w:rPr>
        <w:t>8.2.Rozliczenie robót</w:t>
      </w:r>
    </w:p>
    <w:p w:rsidR="00C800B6" w:rsidRPr="00C800B6" w:rsidRDefault="00C800B6" w:rsidP="00C800B6">
      <w:pPr>
        <w:spacing w:after="0"/>
        <w:ind w:left="480" w:hanging="54"/>
        <w:contextualSpacing/>
        <w:jc w:val="both"/>
        <w:rPr>
          <w:rFonts w:ascii="Times New Roman" w:eastAsia="Calibri" w:hAnsi="Times New Roman" w:cs="Times New Roman"/>
          <w:highlight w:val="yellow"/>
        </w:rPr>
      </w:pPr>
      <w:r w:rsidRPr="00C800B6">
        <w:rPr>
          <w:rFonts w:ascii="Times New Roman" w:eastAsia="Calibri" w:hAnsi="Times New Roman" w:cs="Times New Roman"/>
        </w:rPr>
        <w:t xml:space="preserve">Rozliczenie robót następować będzie </w:t>
      </w:r>
      <w:r w:rsidRPr="00C800B6">
        <w:rPr>
          <w:rFonts w:ascii="Times New Roman" w:eastAsia="Calibri" w:hAnsi="Times New Roman" w:cs="Times New Roman"/>
          <w:b/>
          <w:bCs/>
        </w:rPr>
        <w:t>co dwa miesiące</w:t>
      </w:r>
      <w:r w:rsidR="00AC30B4">
        <w:rPr>
          <w:rFonts w:ascii="Times New Roman" w:eastAsia="Calibri" w:hAnsi="Times New Roman" w:cs="Times New Roman"/>
          <w:b/>
          <w:bCs/>
        </w:rPr>
        <w:t xml:space="preserve"> </w:t>
      </w:r>
      <w:r w:rsidRPr="00C800B6">
        <w:rPr>
          <w:rFonts w:ascii="Times New Roman" w:eastAsia="Calibri" w:hAnsi="Times New Roman" w:cs="Times New Roman"/>
        </w:rPr>
        <w:t xml:space="preserve">na podstawie obmiaru faktycznie wykonanych robót wg cen określonych w kosztorysie ofertowym sporządzonym metodą szczegółową. Terminy odbiorów zapisane zostaną w harmonogramie realizacji robót. </w:t>
      </w:r>
    </w:p>
    <w:p w:rsidR="00C800B6" w:rsidRPr="00C800B6" w:rsidRDefault="00C800B6" w:rsidP="00C800B6">
      <w:pPr>
        <w:numPr>
          <w:ilvl w:val="1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eastAsia="Calibri" w:hAnsi="Times New Roman" w:cs="Times New Roman"/>
        </w:rPr>
        <w:t>Każdorazowo przy złożeniu faktury przez Wykonawcę, zobowiązany jest on załączyć do niej:</w:t>
      </w:r>
    </w:p>
    <w:p w:rsidR="00C800B6" w:rsidRPr="00C800B6" w:rsidRDefault="00C800B6" w:rsidP="00C800B6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eastAsia="Calibri" w:hAnsi="Times New Roman" w:cs="Times New Roman"/>
        </w:rPr>
        <w:t xml:space="preserve">protokół odbioru częściowego w którym będą wyszczególnione wydzielone elementy robót budowlanych wykonane przez Podwykonawców i dalszych Podwykonawców, lub do którego będą załączone protokoły odbioru części robót wykonanych przez Podwykonawców lub dalszych Podwykonawców w ramach odbieranej części robót; </w:t>
      </w:r>
    </w:p>
    <w:p w:rsidR="00C800B6" w:rsidRPr="00C800B6" w:rsidRDefault="00C800B6" w:rsidP="00C800B6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eastAsia="Calibri" w:hAnsi="Times New Roman" w:cs="Times New Roman"/>
        </w:rPr>
        <w:t>Kosztorys powykonawczy sporządzony na podstawie faktycznego obmiaru i cen jednostkowych kosztorysu ofertowego; nr pozycji muszą być analogiczne do złożonego kosztorysu ofertowego.</w:t>
      </w:r>
    </w:p>
    <w:p w:rsidR="00C800B6" w:rsidRPr="00C800B6" w:rsidRDefault="00C800B6" w:rsidP="00C800B6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eastAsia="Calibri" w:hAnsi="Times New Roman" w:cs="Times New Roman"/>
        </w:rPr>
        <w:t>Harmonogram rzeczowo-finansowy w formie elektronicznej(.mpp, lub .gan, lub .xlsx) oraz papierowej, uwzględniający realizację danej części z ewentualnym programem naprawczym;</w:t>
      </w:r>
    </w:p>
    <w:p w:rsidR="00C800B6" w:rsidRPr="00C800B6" w:rsidRDefault="00C800B6" w:rsidP="00C800B6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eastAsia="Calibri" w:hAnsi="Times New Roman" w:cs="Times New Roman"/>
        </w:rPr>
        <w:t>Dokument potwierdzający wykonanie robót przez podwykonawców, sporządzony zgodnie z projektowanymi postanowieniami umowy;</w:t>
      </w:r>
    </w:p>
    <w:p w:rsidR="00C800B6" w:rsidRPr="00C800B6" w:rsidRDefault="00C800B6" w:rsidP="00C800B6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eastAsia="Calibri" w:hAnsi="Times New Roman" w:cs="Times New Roman"/>
        </w:rPr>
        <w:t>Oświadczenie, że wszystkie osoby zatrudnione na stanowiskach robotniczych były zatrudnione na umowę o pracę;</w:t>
      </w:r>
    </w:p>
    <w:p w:rsidR="00C800B6" w:rsidRPr="00C800B6" w:rsidRDefault="00C800B6" w:rsidP="00C800B6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C800B6">
        <w:rPr>
          <w:rFonts w:ascii="Times New Roman" w:eastAsia="Calibri" w:hAnsi="Times New Roman" w:cs="Times New Roman"/>
        </w:rPr>
        <w:t>dokumentację fotograficzną wykonanej części robót.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  <w:b/>
          <w:highlight w:val="yellow"/>
        </w:rPr>
      </w:pPr>
    </w:p>
    <w:p w:rsidR="00C800B6" w:rsidRPr="00C800B6" w:rsidRDefault="00C800B6" w:rsidP="00C800B6">
      <w:pPr>
        <w:numPr>
          <w:ilvl w:val="1"/>
          <w:numId w:val="19"/>
        </w:num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>Odbiory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</w:rPr>
      </w:pPr>
    </w:p>
    <w:p w:rsidR="00C800B6" w:rsidRPr="00C800B6" w:rsidRDefault="00C800B6" w:rsidP="00C800B6">
      <w:pPr>
        <w:numPr>
          <w:ilvl w:val="2"/>
          <w:numId w:val="19"/>
        </w:num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>Rodzaje odbiorów</w:t>
      </w:r>
    </w:p>
    <w:p w:rsidR="00C800B6" w:rsidRPr="00C800B6" w:rsidRDefault="00C800B6" w:rsidP="00C800B6">
      <w:pPr>
        <w:widowControl w:val="0"/>
        <w:numPr>
          <w:ilvl w:val="0"/>
          <w:numId w:val="14"/>
        </w:numPr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1"/>
          <w:lang w:eastAsia="pl-PL"/>
        </w:rPr>
      </w:pPr>
      <w:r w:rsidRPr="00C800B6">
        <w:rPr>
          <w:rFonts w:ascii="Times New Roman" w:eastAsia="Times New Roman" w:hAnsi="Times New Roman" w:cs="Times New Roman"/>
          <w:b/>
          <w:bCs/>
          <w:spacing w:val="-1"/>
          <w:lang w:eastAsia="pl-PL"/>
        </w:rPr>
        <w:t>odbiór robót zanikających i ulegających zakryciu</w:t>
      </w:r>
      <w:r w:rsidRPr="00C800B6">
        <w:rPr>
          <w:rFonts w:ascii="Times New Roman" w:eastAsia="Times New Roman" w:hAnsi="Times New Roman" w:cs="Times New Roman"/>
          <w:spacing w:val="-1"/>
          <w:lang w:eastAsia="pl-PL"/>
        </w:rPr>
        <w:t>, zgodnie z postanowieniami Specyfikacji Technicznej Wykonania i Odbioru Robót, z zastrzeżeniem, że Wykonawca zobowiązany jest do wykonania fotograficznej dokumentacji tych robót oraz przekazania ich jako części dokumentacji powykonawczej,</w:t>
      </w:r>
    </w:p>
    <w:p w:rsidR="00C800B6" w:rsidRPr="00C800B6" w:rsidRDefault="00C800B6" w:rsidP="00C800B6">
      <w:pPr>
        <w:widowControl w:val="0"/>
        <w:numPr>
          <w:ilvl w:val="0"/>
          <w:numId w:val="14"/>
        </w:numPr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1"/>
          <w:lang w:eastAsia="pl-PL"/>
        </w:rPr>
      </w:pPr>
      <w:r w:rsidRPr="00C800B6">
        <w:rPr>
          <w:rFonts w:ascii="Times New Roman" w:eastAsia="Times New Roman" w:hAnsi="Times New Roman" w:cs="Times New Roman"/>
          <w:b/>
          <w:spacing w:val="-1"/>
          <w:lang w:eastAsia="pl-PL"/>
        </w:rPr>
        <w:t>Odbiór</w:t>
      </w:r>
      <w:r w:rsidR="00C02225">
        <w:rPr>
          <w:rFonts w:ascii="Times New Roman" w:eastAsia="Times New Roman" w:hAnsi="Times New Roman" w:cs="Times New Roman"/>
          <w:b/>
          <w:spacing w:val="-1"/>
          <w:lang w:eastAsia="pl-PL"/>
        </w:rPr>
        <w:t xml:space="preserve"> częściowy</w:t>
      </w:r>
      <w:r w:rsidRPr="00C800B6">
        <w:rPr>
          <w:rFonts w:ascii="Times New Roman" w:eastAsia="Times New Roman" w:hAnsi="Times New Roman" w:cs="Times New Roman"/>
          <w:b/>
          <w:spacing w:val="-1"/>
          <w:lang w:eastAsia="pl-PL"/>
        </w:rPr>
        <w:t xml:space="preserve">, który stanowić będzie stwierdzenie stanu zaawansowania robót, </w:t>
      </w:r>
      <w:r w:rsidRPr="00C800B6">
        <w:rPr>
          <w:rFonts w:ascii="Times New Roman" w:eastAsia="Times New Roman" w:hAnsi="Times New Roman" w:cs="Times New Roman"/>
          <w:spacing w:val="-1"/>
          <w:lang w:eastAsia="pl-PL"/>
        </w:rPr>
        <w:t>ocenę ilości i jakości wykonanych prac w danym miesiącu ujętych w kosztorysie powykonawczym,</w:t>
      </w:r>
    </w:p>
    <w:p w:rsidR="00C800B6" w:rsidRPr="00C800B6" w:rsidRDefault="00C800B6" w:rsidP="00C800B6">
      <w:pPr>
        <w:widowControl w:val="0"/>
        <w:numPr>
          <w:ilvl w:val="0"/>
          <w:numId w:val="14"/>
        </w:numPr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after="0"/>
        <w:ind w:left="357"/>
        <w:jc w:val="both"/>
        <w:rPr>
          <w:rFonts w:ascii="Times New Roman" w:eastAsia="Times New Roman" w:hAnsi="Times New Roman" w:cs="Times New Roman"/>
          <w:spacing w:val="-1"/>
          <w:lang w:eastAsia="pl-PL"/>
        </w:rPr>
      </w:pPr>
      <w:r w:rsidRPr="00C800B6">
        <w:rPr>
          <w:rFonts w:ascii="Times New Roman" w:eastAsia="Times New Roman" w:hAnsi="Times New Roman" w:cs="Times New Roman"/>
          <w:b/>
          <w:spacing w:val="6"/>
          <w:lang w:eastAsia="pl-PL"/>
        </w:rPr>
        <w:t>odbiór końcowy</w:t>
      </w:r>
      <w:r w:rsidRPr="00C800B6">
        <w:rPr>
          <w:rFonts w:ascii="Times New Roman" w:eastAsia="Times New Roman" w:hAnsi="Times New Roman" w:cs="Times New Roman"/>
          <w:spacing w:val="6"/>
          <w:lang w:eastAsia="pl-PL"/>
        </w:rPr>
        <w:t xml:space="preserve">, </w:t>
      </w:r>
      <w:r w:rsidRPr="00C800B6">
        <w:rPr>
          <w:rFonts w:ascii="Times New Roman" w:eastAsia="Times New Roman" w:hAnsi="Times New Roman" w:cs="Times New Roman"/>
          <w:spacing w:val="-1"/>
          <w:lang w:eastAsia="pl-PL"/>
        </w:rPr>
        <w:t>który nastąpi po zakończeniu realizacji wszystkich zadań</w:t>
      </w:r>
    </w:p>
    <w:p w:rsidR="00C800B6" w:rsidRPr="00C800B6" w:rsidRDefault="00C800B6" w:rsidP="00C800B6">
      <w:pPr>
        <w:widowControl w:val="0"/>
        <w:numPr>
          <w:ilvl w:val="0"/>
          <w:numId w:val="14"/>
        </w:numPr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after="0"/>
        <w:ind w:left="357"/>
        <w:jc w:val="both"/>
        <w:rPr>
          <w:rFonts w:ascii="Times New Roman" w:eastAsia="Times New Roman" w:hAnsi="Times New Roman" w:cs="Times New Roman"/>
          <w:b/>
          <w:bCs/>
          <w:spacing w:val="-1"/>
          <w:lang w:eastAsia="pl-PL"/>
        </w:rPr>
      </w:pPr>
      <w:r w:rsidRPr="00C800B6">
        <w:rPr>
          <w:rFonts w:ascii="Times New Roman" w:eastAsia="Times New Roman" w:hAnsi="Times New Roman" w:cs="Times New Roman"/>
          <w:b/>
          <w:bCs/>
          <w:spacing w:val="-1"/>
          <w:lang w:eastAsia="pl-PL"/>
        </w:rPr>
        <w:t>odbiór pogwarancyjny/ostateczny</w:t>
      </w:r>
      <w:r w:rsidRPr="00C800B6">
        <w:rPr>
          <w:rFonts w:ascii="Times New Roman" w:eastAsia="Times New Roman" w:hAnsi="Times New Roman" w:cs="Times New Roman"/>
          <w:spacing w:val="-1"/>
          <w:lang w:eastAsia="pl-PL"/>
        </w:rPr>
        <w:t xml:space="preserve"> następujący po terminie upływu gwarancji i </w:t>
      </w:r>
      <w:r w:rsidRPr="00C800B6">
        <w:rPr>
          <w:rFonts w:ascii="Times New Roman" w:eastAsia="Times New Roman" w:hAnsi="Times New Roman" w:cs="Times New Roman"/>
          <w:b/>
          <w:bCs/>
          <w:spacing w:val="-1"/>
          <w:lang w:eastAsia="pl-PL"/>
        </w:rPr>
        <w:t>rękojmi dla całego zakresu robót</w:t>
      </w:r>
    </w:p>
    <w:p w:rsidR="00C800B6" w:rsidRPr="00C800B6" w:rsidRDefault="00C800B6" w:rsidP="00C800B6">
      <w:pPr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after="0"/>
        <w:ind w:left="357"/>
        <w:jc w:val="both"/>
        <w:rPr>
          <w:rFonts w:ascii="Times New Roman" w:eastAsia="Times New Roman" w:hAnsi="Times New Roman" w:cs="Times New Roman"/>
          <w:b/>
          <w:bCs/>
          <w:spacing w:val="-1"/>
          <w:lang w:eastAsia="pl-PL"/>
        </w:rPr>
      </w:pPr>
    </w:p>
    <w:p w:rsidR="00C800B6" w:rsidRPr="00C800B6" w:rsidRDefault="00C800B6" w:rsidP="00C800B6">
      <w:pPr>
        <w:numPr>
          <w:ilvl w:val="2"/>
          <w:numId w:val="19"/>
        </w:numPr>
        <w:spacing w:after="0"/>
        <w:contextualSpacing/>
        <w:rPr>
          <w:rFonts w:ascii="Times New Roman" w:hAnsi="Times New Roman" w:cs="Times New Roman"/>
          <w:b/>
          <w:bCs/>
        </w:rPr>
      </w:pPr>
      <w:r w:rsidRPr="00C800B6">
        <w:rPr>
          <w:rFonts w:ascii="Times New Roman" w:hAnsi="Times New Roman" w:cs="Times New Roman"/>
          <w:b/>
          <w:bCs/>
        </w:rPr>
        <w:t>Procedura odbiorowa</w:t>
      </w:r>
    </w:p>
    <w:p w:rsidR="00C02225" w:rsidRPr="00C02225" w:rsidRDefault="00C800B6" w:rsidP="00C02225">
      <w:pPr>
        <w:numPr>
          <w:ilvl w:val="0"/>
          <w:numId w:val="15"/>
        </w:numPr>
        <w:tabs>
          <w:tab w:val="num" w:pos="284"/>
        </w:tabs>
        <w:spacing w:after="0"/>
        <w:ind w:left="284"/>
        <w:contextualSpacing/>
        <w:jc w:val="both"/>
        <w:rPr>
          <w:rFonts w:ascii="Times New Roman" w:hAnsi="Times New Roman" w:cs="Times New Roman"/>
          <w:bCs/>
          <w:spacing w:val="-2"/>
        </w:rPr>
      </w:pPr>
      <w:r w:rsidRPr="00C800B6">
        <w:rPr>
          <w:rFonts w:ascii="Times New Roman" w:hAnsi="Times New Roman" w:cs="Times New Roman"/>
          <w:spacing w:val="1"/>
        </w:rPr>
        <w:t xml:space="preserve">Zamawiający rozpocznie czynności </w:t>
      </w:r>
      <w:r w:rsidRPr="00C800B6">
        <w:rPr>
          <w:rFonts w:ascii="Times New Roman" w:hAnsi="Times New Roman" w:cs="Times New Roman"/>
          <w:b/>
          <w:spacing w:val="1"/>
        </w:rPr>
        <w:t>odbioru częściowego</w:t>
      </w:r>
      <w:r w:rsidRPr="00C800B6">
        <w:rPr>
          <w:rFonts w:ascii="Times New Roman" w:hAnsi="Times New Roman" w:cs="Times New Roman"/>
          <w:spacing w:val="1"/>
        </w:rPr>
        <w:t xml:space="preserve"> w ciągu </w:t>
      </w:r>
      <w:r w:rsidR="00C02225">
        <w:rPr>
          <w:rFonts w:ascii="Times New Roman" w:hAnsi="Times New Roman" w:cs="Times New Roman"/>
          <w:spacing w:val="1"/>
        </w:rPr>
        <w:t>5</w:t>
      </w:r>
      <w:r w:rsidRPr="00C800B6">
        <w:rPr>
          <w:rFonts w:ascii="Times New Roman" w:hAnsi="Times New Roman" w:cs="Times New Roman"/>
          <w:spacing w:val="1"/>
        </w:rPr>
        <w:t xml:space="preserve"> dni </w:t>
      </w:r>
      <w:r w:rsidR="00C02225">
        <w:rPr>
          <w:rFonts w:ascii="Times New Roman" w:hAnsi="Times New Roman" w:cs="Times New Roman"/>
          <w:spacing w:val="1"/>
        </w:rPr>
        <w:t>robocz</w:t>
      </w:r>
      <w:r w:rsidRPr="00C800B6">
        <w:rPr>
          <w:rFonts w:ascii="Times New Roman" w:hAnsi="Times New Roman" w:cs="Times New Roman"/>
          <w:spacing w:val="1"/>
        </w:rPr>
        <w:t xml:space="preserve">ych od daty </w:t>
      </w:r>
      <w:r w:rsidRPr="00C800B6">
        <w:rPr>
          <w:rFonts w:ascii="Times New Roman" w:hAnsi="Times New Roman" w:cs="Times New Roman"/>
          <w:spacing w:val="5"/>
        </w:rPr>
        <w:t xml:space="preserve">zgłoszenia gotowości do odbioru przez kierownika budowy. </w:t>
      </w:r>
      <w:r w:rsidRPr="00C800B6">
        <w:rPr>
          <w:rFonts w:ascii="Times New Roman" w:hAnsi="Times New Roman" w:cs="Times New Roman"/>
          <w:spacing w:val="-2"/>
        </w:rPr>
        <w:t xml:space="preserve">Za pierwszy dzień odbioru rozumie się następny dzień po potwierdzeniu Wykonawcy gotowości do odbioru przez </w:t>
      </w:r>
      <w:r w:rsidRPr="00C800B6">
        <w:rPr>
          <w:rFonts w:ascii="Times New Roman" w:hAnsi="Times New Roman" w:cs="Times New Roman"/>
          <w:spacing w:val="2"/>
        </w:rPr>
        <w:t xml:space="preserve">inspektorów nadzoru w poszczególnych branżach (Księga Obmiarów, kosztorysy powykonawcze, </w:t>
      </w:r>
      <w:r w:rsidRPr="00C800B6">
        <w:rPr>
          <w:rFonts w:ascii="Times New Roman" w:hAnsi="Times New Roman" w:cs="Times New Roman"/>
          <w:spacing w:val="-2"/>
        </w:rPr>
        <w:t>dokumentacja z wprowadzonymi zmianami, atesty na materiały i urządzenia, ew. protokoły z prób i badań).</w:t>
      </w:r>
    </w:p>
    <w:p w:rsidR="00C800B6" w:rsidRPr="00C800B6" w:rsidRDefault="00C800B6" w:rsidP="00C02225">
      <w:pPr>
        <w:spacing w:after="0"/>
        <w:ind w:left="284"/>
        <w:contextualSpacing/>
        <w:jc w:val="both"/>
        <w:rPr>
          <w:rFonts w:ascii="Times New Roman" w:hAnsi="Times New Roman" w:cs="Times New Roman"/>
          <w:bCs/>
          <w:spacing w:val="-2"/>
        </w:rPr>
      </w:pPr>
      <w:r w:rsidRPr="00C800B6">
        <w:rPr>
          <w:rFonts w:ascii="Times New Roman" w:hAnsi="Times New Roman" w:cs="Times New Roman"/>
          <w:bCs/>
          <w:spacing w:val="6"/>
        </w:rPr>
        <w:tab/>
        <w:t>Terminy odbiorów częściowych należy uwzględnić w harmonogramie realizacji robót.</w:t>
      </w:r>
    </w:p>
    <w:p w:rsidR="00C800B6" w:rsidRPr="00C800B6" w:rsidRDefault="00C800B6" w:rsidP="00C800B6">
      <w:pPr>
        <w:numPr>
          <w:ilvl w:val="0"/>
          <w:numId w:val="15"/>
        </w:numPr>
        <w:tabs>
          <w:tab w:val="num" w:pos="284"/>
        </w:tabs>
        <w:spacing w:after="0"/>
        <w:ind w:left="284"/>
        <w:contextualSpacing/>
        <w:jc w:val="both"/>
        <w:rPr>
          <w:rFonts w:ascii="Times New Roman" w:hAnsi="Times New Roman" w:cs="Times New Roman"/>
          <w:spacing w:val="-2"/>
        </w:rPr>
      </w:pPr>
      <w:r w:rsidRPr="00C800B6">
        <w:rPr>
          <w:rFonts w:ascii="Times New Roman" w:hAnsi="Times New Roman" w:cs="Times New Roman"/>
          <w:spacing w:val="1"/>
        </w:rPr>
        <w:t xml:space="preserve">Zamawiający rozpocznie czynności </w:t>
      </w:r>
      <w:r w:rsidRPr="00C800B6">
        <w:rPr>
          <w:rFonts w:ascii="Times New Roman" w:hAnsi="Times New Roman" w:cs="Times New Roman"/>
          <w:b/>
          <w:spacing w:val="1"/>
        </w:rPr>
        <w:t>odbioru końcowego</w:t>
      </w:r>
      <w:r w:rsidRPr="00C800B6">
        <w:rPr>
          <w:rFonts w:ascii="Times New Roman" w:hAnsi="Times New Roman" w:cs="Times New Roman"/>
          <w:spacing w:val="1"/>
        </w:rPr>
        <w:t xml:space="preserve"> w ciągu 5 dni kalendarzowych od daty </w:t>
      </w:r>
      <w:r w:rsidRPr="00C800B6">
        <w:rPr>
          <w:rFonts w:ascii="Times New Roman" w:hAnsi="Times New Roman" w:cs="Times New Roman"/>
          <w:spacing w:val="5"/>
        </w:rPr>
        <w:t xml:space="preserve">zgłoszenia gotowości do odbioru (wpis do dziennika budowy)przez kierownika budowy. </w:t>
      </w:r>
      <w:r w:rsidRPr="00C800B6">
        <w:rPr>
          <w:rFonts w:ascii="Times New Roman" w:hAnsi="Times New Roman" w:cs="Times New Roman"/>
          <w:spacing w:val="-2"/>
        </w:rPr>
        <w:t xml:space="preserve">Za pierwszy dzień odbioru rozumie się następny dzień po potwierdzeniu Wykonawcy gotowości do odbioru przez Inspektora Koordynatora zadania. </w:t>
      </w:r>
      <w:r w:rsidRPr="00C800B6">
        <w:rPr>
          <w:rFonts w:ascii="Times New Roman" w:hAnsi="Times New Roman" w:cs="Times New Roman"/>
          <w:spacing w:val="5"/>
        </w:rPr>
        <w:t xml:space="preserve">Potwierdzenie zakończenia robót przez Inspektora Koordynatora </w:t>
      </w:r>
      <w:r w:rsidRPr="00C800B6">
        <w:rPr>
          <w:rFonts w:ascii="Times New Roman" w:hAnsi="Times New Roman" w:cs="Times New Roman"/>
          <w:spacing w:val="5"/>
        </w:rPr>
        <w:lastRenderedPageBreak/>
        <w:t xml:space="preserve">zadania wpisem do dziennika budowy będzie możliwe po wcześniejszym </w:t>
      </w:r>
      <w:r w:rsidRPr="00C800B6">
        <w:rPr>
          <w:rFonts w:ascii="Times New Roman" w:hAnsi="Times New Roman" w:cs="Times New Roman"/>
          <w:spacing w:val="2"/>
        </w:rPr>
        <w:t xml:space="preserve">sprawdzeniu kompletności dokumentów odbiorowych przez inspektorów nadzoru w poszczególnych branżach (dziennik budowy, Księga Obmiarów, kosztorysy powykonawcze, </w:t>
      </w:r>
      <w:r w:rsidRPr="00C800B6">
        <w:rPr>
          <w:rFonts w:ascii="Times New Roman" w:hAnsi="Times New Roman" w:cs="Times New Roman"/>
          <w:spacing w:val="-2"/>
        </w:rPr>
        <w:t>dokumentacja powykonawcza z wprowadzonymi zmianami przez kierownika budowy, atesty na materiały i urządzenia opisane przez kierownika budowy, protokoły z prób i badań). Oznacza to, że cała dokumentacja powykonawcza musi być złożona nie później niż w terminie zgłoszenia gotowości do obioru przez kierownika budowy. Odbiór końcowy zakończy się nie później niż w 14-tym dniu odbioru</w:t>
      </w:r>
      <w:r w:rsidRPr="00C800B6">
        <w:rPr>
          <w:rFonts w:ascii="Times New Roman" w:hAnsi="Times New Roman" w:cs="Times New Roman"/>
          <w:b/>
          <w:color w:val="31849B"/>
          <w:spacing w:val="6"/>
        </w:rPr>
        <w:t>.</w:t>
      </w:r>
    </w:p>
    <w:p w:rsidR="00C800B6" w:rsidRPr="00C800B6" w:rsidRDefault="00C800B6" w:rsidP="00C800B6">
      <w:pPr>
        <w:numPr>
          <w:ilvl w:val="0"/>
          <w:numId w:val="15"/>
        </w:numPr>
        <w:tabs>
          <w:tab w:val="num" w:pos="180"/>
          <w:tab w:val="num" w:pos="709"/>
        </w:tabs>
        <w:spacing w:after="0"/>
        <w:ind w:left="180" w:firstLine="104"/>
        <w:jc w:val="both"/>
        <w:rPr>
          <w:rFonts w:ascii="Times New Roman" w:hAnsi="Times New Roman" w:cs="Times New Roman"/>
          <w:spacing w:val="-2"/>
        </w:rPr>
      </w:pPr>
      <w:r w:rsidRPr="00C800B6">
        <w:rPr>
          <w:rFonts w:ascii="Times New Roman" w:hAnsi="Times New Roman" w:cs="Times New Roman"/>
          <w:spacing w:val="1"/>
        </w:rPr>
        <w:t xml:space="preserve">Termin </w:t>
      </w:r>
      <w:r w:rsidRPr="00C800B6">
        <w:rPr>
          <w:rFonts w:ascii="Times New Roman" w:hAnsi="Times New Roman" w:cs="Times New Roman"/>
          <w:b/>
          <w:spacing w:val="-1"/>
        </w:rPr>
        <w:t>zgłoszenia gotowości do odbioru</w:t>
      </w:r>
      <w:r w:rsidRPr="00C800B6">
        <w:rPr>
          <w:rFonts w:ascii="Times New Roman" w:hAnsi="Times New Roman" w:cs="Times New Roman"/>
          <w:spacing w:val="-1"/>
        </w:rPr>
        <w:t xml:space="preserve"> wpisem do dziennika budowy przez kierownika budowy, równoznaczny z zakończeniem robót: </w:t>
      </w:r>
      <w:r w:rsidRPr="00C800B6">
        <w:rPr>
          <w:rFonts w:ascii="Times New Roman" w:hAnsi="Times New Roman" w:cs="Times New Roman"/>
          <w:b/>
          <w:bCs/>
          <w:spacing w:val="-1"/>
        </w:rPr>
        <w:t>do 39 tygodni</w:t>
      </w:r>
    </w:p>
    <w:p w:rsidR="00C800B6" w:rsidRPr="00C800B6" w:rsidRDefault="00C800B6" w:rsidP="00C800B6">
      <w:pPr>
        <w:spacing w:after="0"/>
        <w:ind w:left="104" w:firstLine="104"/>
        <w:jc w:val="both"/>
        <w:rPr>
          <w:rFonts w:ascii="Times New Roman" w:hAnsi="Times New Roman" w:cs="Times New Roman"/>
          <w:spacing w:val="-1"/>
        </w:rPr>
      </w:pPr>
      <w:r w:rsidRPr="00C800B6">
        <w:rPr>
          <w:rFonts w:ascii="Times New Roman" w:hAnsi="Times New Roman" w:cs="Times New Roman"/>
        </w:rPr>
        <w:t xml:space="preserve">Termin </w:t>
      </w:r>
      <w:r w:rsidRPr="00C800B6">
        <w:rPr>
          <w:rFonts w:ascii="Times New Roman" w:hAnsi="Times New Roman" w:cs="Times New Roman"/>
          <w:b/>
          <w:spacing w:val="-1"/>
        </w:rPr>
        <w:t xml:space="preserve">rozpoczęcia czynności </w:t>
      </w:r>
      <w:r w:rsidRPr="00C800B6">
        <w:rPr>
          <w:rFonts w:ascii="Times New Roman" w:hAnsi="Times New Roman" w:cs="Times New Roman"/>
          <w:spacing w:val="-1"/>
        </w:rPr>
        <w:t>odbioru końcowego najpóźniej do:40 tygodnia</w:t>
      </w:r>
    </w:p>
    <w:p w:rsidR="00C800B6" w:rsidRPr="00C800B6" w:rsidRDefault="00C800B6" w:rsidP="00C800B6">
      <w:pPr>
        <w:spacing w:after="0"/>
        <w:ind w:left="104" w:firstLine="104"/>
        <w:jc w:val="both"/>
        <w:rPr>
          <w:rFonts w:ascii="Times New Roman" w:hAnsi="Times New Roman" w:cs="Times New Roman"/>
          <w:spacing w:val="-1"/>
        </w:rPr>
      </w:pPr>
      <w:r w:rsidRPr="00C800B6">
        <w:rPr>
          <w:rFonts w:ascii="Times New Roman" w:hAnsi="Times New Roman" w:cs="Times New Roman"/>
          <w:spacing w:val="-1"/>
        </w:rPr>
        <w:t>Termin zakończenia czynności odbioru końcowego najpóźniej do 42 tygodnia</w:t>
      </w:r>
    </w:p>
    <w:p w:rsidR="00C800B6" w:rsidRPr="00C800B6" w:rsidRDefault="00C800B6" w:rsidP="00C800B6">
      <w:pPr>
        <w:spacing w:after="0"/>
        <w:ind w:left="208"/>
        <w:jc w:val="both"/>
        <w:rPr>
          <w:rFonts w:ascii="Times New Roman" w:hAnsi="Times New Roman" w:cs="Times New Roman"/>
          <w:spacing w:val="-2"/>
        </w:rPr>
      </w:pPr>
      <w:r w:rsidRPr="00C800B6">
        <w:rPr>
          <w:rFonts w:ascii="Times New Roman" w:hAnsi="Times New Roman" w:cs="Times New Roman"/>
          <w:spacing w:val="-2"/>
        </w:rPr>
        <w:t>Terminy powyższe należy uwzględnić w harmonogramie realizacji robót.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/>
          <w:highlight w:val="yellow"/>
        </w:rPr>
      </w:pPr>
    </w:p>
    <w:p w:rsidR="00C800B6" w:rsidRPr="00C800B6" w:rsidRDefault="00C800B6" w:rsidP="00C800B6">
      <w:pPr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 w:cs="Times New Roman"/>
          <w:b/>
          <w:highlight w:val="lightGray"/>
        </w:rPr>
      </w:pPr>
      <w:r w:rsidRPr="00C800B6">
        <w:rPr>
          <w:rFonts w:ascii="Times New Roman" w:hAnsi="Times New Roman" w:cs="Times New Roman"/>
          <w:b/>
          <w:highlight w:val="lightGray"/>
        </w:rPr>
        <w:t>DOKUMENTACJA POWYKONAWCZA</w:t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  <w:r w:rsidRPr="00C800B6">
        <w:rPr>
          <w:rFonts w:ascii="Times New Roman" w:hAnsi="Times New Roman" w:cs="Times New Roman"/>
          <w:b/>
          <w:highlight w:val="lightGray"/>
        </w:rPr>
        <w:tab/>
      </w:r>
    </w:p>
    <w:p w:rsidR="00C800B6" w:rsidRPr="00C800B6" w:rsidRDefault="00C800B6" w:rsidP="00C800B6">
      <w:pPr>
        <w:spacing w:after="0"/>
        <w:ind w:left="480"/>
        <w:contextualSpacing/>
        <w:jc w:val="both"/>
        <w:rPr>
          <w:rFonts w:ascii="Times New Roman" w:hAnsi="Times New Roman" w:cs="Times New Roman"/>
          <w:b/>
          <w:highlight w:val="lightGray"/>
        </w:rPr>
      </w:pPr>
    </w:p>
    <w:p w:rsidR="00C800B6" w:rsidRPr="00C800B6" w:rsidRDefault="00C800B6" w:rsidP="00C800B6">
      <w:pPr>
        <w:spacing w:after="0"/>
        <w:ind w:left="502"/>
        <w:contextualSpacing/>
        <w:jc w:val="both"/>
        <w:rPr>
          <w:rFonts w:ascii="Times New Roman" w:hAnsi="Times New Roman" w:cs="Times New Roman"/>
          <w:b/>
          <w:highlight w:val="yellow"/>
        </w:rPr>
      </w:pPr>
      <w:r w:rsidRPr="00C800B6">
        <w:rPr>
          <w:rFonts w:ascii="Times New Roman" w:hAnsi="Times New Roman" w:cs="Times New Roman"/>
          <w:b/>
        </w:rPr>
        <w:t xml:space="preserve">9.1. </w:t>
      </w:r>
      <w:r w:rsidRPr="00C800B6">
        <w:rPr>
          <w:rFonts w:ascii="Times New Roman" w:hAnsi="Times New Roman" w:cs="Times New Roman"/>
        </w:rPr>
        <w:t>Dokumentacja powykonawcza powinna zostać sporządzona:</w:t>
      </w:r>
    </w:p>
    <w:p w:rsidR="00C800B6" w:rsidRPr="00C800B6" w:rsidRDefault="00C800B6" w:rsidP="00C800B6">
      <w:pPr>
        <w:spacing w:after="0"/>
        <w:ind w:left="502" w:firstLine="206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a) zgodnie z Ustawą Prawo Budowlane z dnia 7 lipca 1994 r. z późniejszymi zmianami;</w:t>
      </w:r>
    </w:p>
    <w:p w:rsidR="00C800B6" w:rsidRPr="00C800B6" w:rsidRDefault="00C800B6" w:rsidP="00C800B6">
      <w:pPr>
        <w:spacing w:after="0"/>
        <w:ind w:left="502" w:firstLine="206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b) w formie rysunkowej i opisowej, zawierająca dokładny i faktyczny przebieg wszystkich wykonanych instalacji;</w:t>
      </w:r>
    </w:p>
    <w:p w:rsidR="00C800B6" w:rsidRPr="00C800B6" w:rsidRDefault="00C800B6" w:rsidP="00C800B6">
      <w:pPr>
        <w:spacing w:after="0"/>
        <w:ind w:left="502" w:firstLine="206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c) w sposób umożliwiający dokładną przestrzenną lokalizację wszystkich wprowadzonych instalacji, urządzeń oraz pozostałych elementów;</w:t>
      </w:r>
    </w:p>
    <w:p w:rsidR="00C800B6" w:rsidRPr="00C800B6" w:rsidRDefault="00C800B6" w:rsidP="00C800B6">
      <w:pPr>
        <w:spacing w:after="0"/>
        <w:ind w:left="502" w:firstLine="206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d) w oparciu o geodezyjną inwentaryzację powykonawczą wszystkich pomieszczeń objętych zakresem zlecenia.</w:t>
      </w:r>
    </w:p>
    <w:p w:rsidR="00C800B6" w:rsidRPr="00C800B6" w:rsidRDefault="00C800B6" w:rsidP="00C800B6">
      <w:pPr>
        <w:spacing w:after="0"/>
        <w:ind w:left="502" w:firstLine="206"/>
        <w:contextualSpacing/>
        <w:jc w:val="both"/>
        <w:rPr>
          <w:rFonts w:ascii="Times New Roman" w:hAnsi="Times New Roman" w:cs="Times New Roman"/>
        </w:rPr>
      </w:pPr>
    </w:p>
    <w:p w:rsidR="00C800B6" w:rsidRPr="00C800B6" w:rsidRDefault="00C800B6" w:rsidP="00C800B6">
      <w:pPr>
        <w:spacing w:after="0"/>
        <w:ind w:left="502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  <w:b/>
        </w:rPr>
        <w:t xml:space="preserve">9.2. </w:t>
      </w:r>
      <w:r w:rsidRPr="00C800B6">
        <w:rPr>
          <w:rFonts w:ascii="Times New Roman" w:hAnsi="Times New Roman" w:cs="Times New Roman"/>
        </w:rPr>
        <w:t>Dokumentacja prac konserwatorskich</w:t>
      </w:r>
    </w:p>
    <w:p w:rsidR="00C800B6" w:rsidRPr="00C800B6" w:rsidRDefault="00C800B6" w:rsidP="00C800B6">
      <w:pPr>
        <w:spacing w:after="0"/>
        <w:ind w:left="502" w:firstLine="206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Dokumentacja prac konserwatorskich zgodnie z załącznikiem do rozporządzenia Ministra Kultury i Dziedzictwa Narodowego z dnia 2 sierpnia 2018 r. (poz. 1609).</w:t>
      </w:r>
    </w:p>
    <w:p w:rsidR="00C800B6" w:rsidRPr="00C800B6" w:rsidRDefault="00C800B6" w:rsidP="00C800B6">
      <w:pPr>
        <w:spacing w:after="0"/>
        <w:ind w:left="502"/>
        <w:contextualSpacing/>
        <w:jc w:val="both"/>
        <w:rPr>
          <w:rFonts w:ascii="Times New Roman" w:hAnsi="Times New Roman" w:cs="Times New Roman"/>
          <w:b/>
        </w:rPr>
      </w:pPr>
      <w:r w:rsidRPr="00C800B6">
        <w:rPr>
          <w:rFonts w:ascii="Times New Roman" w:hAnsi="Times New Roman" w:cs="Times New Roman"/>
          <w:b/>
        </w:rPr>
        <w:t xml:space="preserve">9.3. </w:t>
      </w:r>
      <w:r w:rsidRPr="00C800B6">
        <w:rPr>
          <w:rFonts w:ascii="Times New Roman" w:hAnsi="Times New Roman" w:cs="Times New Roman"/>
        </w:rPr>
        <w:t>Forma dokumentacji oraz akceptacja</w:t>
      </w:r>
    </w:p>
    <w:p w:rsidR="00C800B6" w:rsidRPr="00C800B6" w:rsidRDefault="00C800B6" w:rsidP="00C800B6">
      <w:pPr>
        <w:spacing w:after="0"/>
        <w:ind w:left="502" w:firstLine="206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Każda z wymienionych dokumentacji powinna zostać przekazana w trzech egzemplarzach wersji papierowej oraz w wersji elektronicznej ( w formacie .dwg oraz .pdf, .docx)</w:t>
      </w:r>
    </w:p>
    <w:p w:rsidR="00C800B6" w:rsidRPr="00C800B6" w:rsidRDefault="00C800B6" w:rsidP="00C800B6">
      <w:pPr>
        <w:spacing w:after="0"/>
        <w:ind w:left="502" w:firstLine="206"/>
        <w:contextualSpacing/>
        <w:jc w:val="both"/>
        <w:rPr>
          <w:rFonts w:ascii="Times New Roman" w:hAnsi="Times New Roman" w:cs="Times New Roman"/>
        </w:rPr>
      </w:pPr>
      <w:r w:rsidRPr="00C800B6">
        <w:rPr>
          <w:rFonts w:ascii="Times New Roman" w:hAnsi="Times New Roman" w:cs="Times New Roman"/>
        </w:rPr>
        <w:t>Dokumentacja podlega akceptacji Zamawiającego, w tym służb konserwatorskich.</w:t>
      </w:r>
    </w:p>
    <w:p w:rsidR="00C800B6" w:rsidRPr="00C800B6" w:rsidRDefault="00C800B6" w:rsidP="00C800B6">
      <w:pPr>
        <w:spacing w:after="0"/>
        <w:ind w:left="502" w:firstLine="206"/>
        <w:contextualSpacing/>
        <w:jc w:val="both"/>
        <w:rPr>
          <w:rFonts w:ascii="Times New Roman" w:hAnsi="Times New Roman" w:cs="Times New Roman"/>
        </w:rPr>
      </w:pPr>
    </w:p>
    <w:p w:rsidR="00C800B6" w:rsidRPr="00C800B6" w:rsidRDefault="00C800B6" w:rsidP="00C800B6">
      <w:pPr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 w:cs="Times New Roman"/>
          <w:b/>
          <w:highlight w:val="lightGray"/>
        </w:rPr>
      </w:pPr>
      <w:r w:rsidRPr="00C800B6">
        <w:rPr>
          <w:rFonts w:ascii="Times New Roman" w:hAnsi="Times New Roman" w:cs="Times New Roman"/>
          <w:b/>
          <w:highlight w:val="lightGray"/>
        </w:rPr>
        <w:t>ZAŁĄCZNIKI</w:t>
      </w:r>
      <w:r w:rsidRPr="00C800B6">
        <w:rPr>
          <w:rFonts w:ascii="Times New Roman" w:hAnsi="Times New Roman" w:cs="Times New Roman"/>
          <w:b/>
          <w:color w:val="FF0000"/>
          <w:highlight w:val="lightGray"/>
        </w:rPr>
        <w:tab/>
      </w:r>
      <w:r w:rsidRPr="00C800B6">
        <w:rPr>
          <w:rFonts w:ascii="Times New Roman" w:hAnsi="Times New Roman" w:cs="Times New Roman"/>
          <w:b/>
          <w:color w:val="FF0000"/>
          <w:highlight w:val="lightGray"/>
        </w:rPr>
        <w:tab/>
      </w:r>
      <w:r w:rsidRPr="00C800B6">
        <w:rPr>
          <w:rFonts w:ascii="Times New Roman" w:hAnsi="Times New Roman" w:cs="Times New Roman"/>
          <w:b/>
          <w:color w:val="FF0000"/>
          <w:highlight w:val="lightGray"/>
        </w:rPr>
        <w:tab/>
      </w:r>
      <w:r w:rsidRPr="00C800B6">
        <w:rPr>
          <w:rFonts w:ascii="Times New Roman" w:hAnsi="Times New Roman" w:cs="Times New Roman"/>
          <w:b/>
          <w:color w:val="FF0000"/>
          <w:highlight w:val="lightGray"/>
        </w:rPr>
        <w:tab/>
      </w:r>
      <w:r w:rsidRPr="00C800B6">
        <w:rPr>
          <w:rFonts w:ascii="Times New Roman" w:hAnsi="Times New Roman" w:cs="Times New Roman"/>
          <w:b/>
          <w:color w:val="FF0000"/>
          <w:highlight w:val="lightGray"/>
        </w:rPr>
        <w:tab/>
      </w:r>
      <w:r w:rsidRPr="00C800B6">
        <w:rPr>
          <w:rFonts w:ascii="Times New Roman" w:hAnsi="Times New Roman" w:cs="Times New Roman"/>
          <w:b/>
          <w:color w:val="FF0000"/>
          <w:highlight w:val="lightGray"/>
        </w:rPr>
        <w:tab/>
      </w:r>
      <w:r w:rsidRPr="00C800B6">
        <w:rPr>
          <w:rFonts w:ascii="Times New Roman" w:hAnsi="Times New Roman" w:cs="Times New Roman"/>
          <w:b/>
          <w:color w:val="FF0000"/>
          <w:highlight w:val="lightGray"/>
        </w:rPr>
        <w:tab/>
      </w:r>
      <w:r w:rsidRPr="00C800B6">
        <w:rPr>
          <w:rFonts w:ascii="Times New Roman" w:hAnsi="Times New Roman" w:cs="Times New Roman"/>
          <w:b/>
          <w:color w:val="FF0000"/>
          <w:highlight w:val="lightGray"/>
        </w:rPr>
        <w:tab/>
      </w:r>
      <w:r w:rsidRPr="00C800B6">
        <w:rPr>
          <w:rFonts w:ascii="Times New Roman" w:hAnsi="Times New Roman" w:cs="Times New Roman"/>
          <w:b/>
          <w:color w:val="FF0000"/>
          <w:highlight w:val="lightGray"/>
        </w:rPr>
        <w:tab/>
      </w:r>
      <w:r w:rsidRPr="00C800B6">
        <w:rPr>
          <w:rFonts w:ascii="Times New Roman" w:hAnsi="Times New Roman" w:cs="Times New Roman"/>
          <w:b/>
          <w:color w:val="FF0000"/>
          <w:highlight w:val="lightGray"/>
        </w:rPr>
        <w:tab/>
      </w:r>
    </w:p>
    <w:p w:rsidR="00C800B6" w:rsidRP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00B6" w:rsidRP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>Załącznik nr 1 do OPZ – POZWOLENIA:</w:t>
      </w:r>
    </w:p>
    <w:p w:rsidR="00C800B6" w:rsidRPr="00C800B6" w:rsidRDefault="00C800B6" w:rsidP="00C800B6">
      <w:pPr>
        <w:spacing w:after="0"/>
        <w:ind w:left="141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 xml:space="preserve">Załącznik nr 1a - PK SALE </w:t>
      </w:r>
    </w:p>
    <w:p w:rsidR="00C800B6" w:rsidRPr="00C800B6" w:rsidRDefault="00C800B6" w:rsidP="00C800B6">
      <w:pPr>
        <w:spacing w:after="0"/>
        <w:ind w:left="141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>Załącznik nr 1b - PNB SALE</w:t>
      </w:r>
    </w:p>
    <w:p w:rsidR="00C800B6" w:rsidRPr="00C800B6" w:rsidRDefault="00C800B6" w:rsidP="00C800B6">
      <w:pPr>
        <w:spacing w:after="0"/>
        <w:ind w:left="141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>Załącznik nr 1c - PK KAPLICA</w:t>
      </w:r>
    </w:p>
    <w:p w:rsidR="00C800B6" w:rsidRPr="00C800B6" w:rsidRDefault="00C800B6" w:rsidP="00C800B6">
      <w:pPr>
        <w:spacing w:after="0"/>
        <w:ind w:left="141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>Załącznik nr 1d - PNB KAPLICA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00B6" w:rsidRP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>Załącznik nr 2 do OPZ – PROJEKTY:</w:t>
      </w:r>
    </w:p>
    <w:p w:rsidR="00C800B6" w:rsidRPr="00C800B6" w:rsidRDefault="00C800B6" w:rsidP="00C800B6">
      <w:pPr>
        <w:spacing w:after="0"/>
        <w:ind w:left="141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>Załącznik nr 2a do OPZ - PROJEKTY SALE</w:t>
      </w:r>
    </w:p>
    <w:p w:rsidR="00C800B6" w:rsidRPr="00C800B6" w:rsidRDefault="00C800B6" w:rsidP="00C800B6">
      <w:pPr>
        <w:spacing w:after="0"/>
        <w:ind w:left="141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>Załącznik nr 2b do OPZ - PROJEKT POD WYSTAWĘ</w:t>
      </w:r>
    </w:p>
    <w:p w:rsidR="00C800B6" w:rsidRPr="00C800B6" w:rsidRDefault="00C800B6" w:rsidP="00C800B6">
      <w:pPr>
        <w:spacing w:after="0"/>
        <w:ind w:left="141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>Załącznik nr 2c do OPZ - PROJEKTY KAPLICY</w:t>
      </w:r>
    </w:p>
    <w:p w:rsid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02225" w:rsidRPr="00C800B6" w:rsidRDefault="00C02225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00B6" w:rsidRP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>Załącznik nr 3 do OPZ – STWIOR:</w:t>
      </w:r>
    </w:p>
    <w:p w:rsidR="00C800B6" w:rsidRPr="00C800B6" w:rsidRDefault="00C800B6" w:rsidP="00C800B6">
      <w:pPr>
        <w:spacing w:after="0"/>
        <w:ind w:left="141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 xml:space="preserve">Załącznik nr 3a do OPZ - STWIOR SALE </w:t>
      </w:r>
    </w:p>
    <w:p w:rsidR="00C800B6" w:rsidRPr="00C800B6" w:rsidRDefault="00C800B6" w:rsidP="00C800B6">
      <w:pPr>
        <w:spacing w:after="0"/>
        <w:ind w:left="141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>Załącznik nr 3b do OPZ - STWIOR KAPLICA</w:t>
      </w:r>
    </w:p>
    <w:p w:rsidR="00C800B6" w:rsidRPr="00C800B6" w:rsidRDefault="00C800B6" w:rsidP="00C800B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00B6" w:rsidRP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>Załącznik nr 4 do OPZ – PRZEDMIARY:</w:t>
      </w:r>
    </w:p>
    <w:p w:rsidR="00C800B6" w:rsidRPr="00C800B6" w:rsidRDefault="00C800B6" w:rsidP="00C800B6">
      <w:pPr>
        <w:spacing w:after="0"/>
        <w:ind w:left="141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>Załącznik nr 4a do OPZ -  PRZEDMIARY SALE</w:t>
      </w:r>
    </w:p>
    <w:p w:rsidR="00C800B6" w:rsidRPr="00C800B6" w:rsidRDefault="00C800B6" w:rsidP="00C800B6">
      <w:pPr>
        <w:spacing w:after="0"/>
        <w:ind w:left="141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>Załącznik nr 4b do OPZ - PRZEDMIARY POD WYSTAWĘ</w:t>
      </w:r>
    </w:p>
    <w:p w:rsidR="00C800B6" w:rsidRPr="00C800B6" w:rsidRDefault="00C800B6" w:rsidP="00C800B6">
      <w:pPr>
        <w:spacing w:after="0"/>
        <w:ind w:left="141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>Załącznik nr 4c do OPZ - PRZEDMIARY KAPLICA</w:t>
      </w:r>
    </w:p>
    <w:p w:rsidR="00C800B6" w:rsidRP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00B6" w:rsidRP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>Załącznik nr 5 do OPZ - WYTYCZNE DO HARMONOGRAMU:</w:t>
      </w:r>
    </w:p>
    <w:p w:rsidR="00C800B6" w:rsidRPr="00C800B6" w:rsidRDefault="00C800B6" w:rsidP="00C800B6">
      <w:pPr>
        <w:spacing w:after="0"/>
        <w:ind w:left="1068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>Załącznik nr 5a do OPZ - HARMONOGRAM RG SALE</w:t>
      </w:r>
    </w:p>
    <w:p w:rsidR="00C800B6" w:rsidRPr="00C800B6" w:rsidRDefault="00C800B6" w:rsidP="00C800B6">
      <w:pPr>
        <w:spacing w:after="0"/>
        <w:ind w:left="142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>Załącznik nr 5b do OPZ - HARMONOGRAM RG POD WYSTAWĘ</w:t>
      </w:r>
    </w:p>
    <w:p w:rsidR="00C800B6" w:rsidRPr="00C800B6" w:rsidRDefault="00C800B6" w:rsidP="00C800B6">
      <w:pPr>
        <w:spacing w:after="0"/>
        <w:ind w:left="142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>Załącznik nr 5c do OPZ - HARMONOGRAM RG KAPLICA</w:t>
      </w:r>
    </w:p>
    <w:p w:rsidR="00C800B6" w:rsidRP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00B6" w:rsidRP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>Załącznik nr 6 do OPZ - Lista mebli z Pieskowej Skały</w:t>
      </w:r>
    </w:p>
    <w:p w:rsidR="00C800B6" w:rsidRP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00B6" w:rsidRP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>Załącznik nr 7 do OPZ  - Wytyczne do transportu mebli</w:t>
      </w:r>
    </w:p>
    <w:p w:rsidR="00C800B6" w:rsidRP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00B6" w:rsidRPr="00C800B6" w:rsidRDefault="00C800B6" w:rsidP="00C800B6">
      <w:pPr>
        <w:spacing w:after="0"/>
        <w:ind w:left="36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>Załącznik nr 8 do OPZ - SZCZEGÓŁOWE WYTYCZNE  INST.             ELEKTRYCZNYCH I NISKOPRĄDOWYCH</w:t>
      </w:r>
    </w:p>
    <w:p w:rsidR="00C800B6" w:rsidRPr="00C800B6" w:rsidRDefault="00C800B6" w:rsidP="00C800B6">
      <w:pPr>
        <w:spacing w:after="0"/>
        <w:ind w:left="360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C800B6" w:rsidRPr="00C800B6" w:rsidRDefault="00C800B6" w:rsidP="00C800B6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  <w:highlight w:val="lightGray"/>
        </w:rPr>
      </w:pPr>
      <w:r w:rsidRPr="00C800B6">
        <w:rPr>
          <w:rFonts w:ascii="Times New Roman" w:hAnsi="Times New Roman" w:cs="Times New Roman"/>
          <w:bCs/>
          <w:sz w:val="24"/>
          <w:szCs w:val="24"/>
        </w:rPr>
        <w:t>Załącznik nr 9 do OPZ - WYTYCZNE I WARUNKI ORGANIZACJI I PROWADZENIA PRAC  WK PS</w:t>
      </w:r>
    </w:p>
    <w:p w:rsidR="00C800B6" w:rsidRPr="00C800B6" w:rsidRDefault="00C800B6" w:rsidP="00C800B6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</w:p>
    <w:p w:rsidR="005C1C11" w:rsidRDefault="005C1C11" w:rsidP="009D70A0">
      <w:pPr>
        <w:tabs>
          <w:tab w:val="left" w:pos="5993"/>
          <w:tab w:val="right" w:pos="9638"/>
        </w:tabs>
        <w:rPr>
          <w:rFonts w:ascii="Verdana" w:hAnsi="Verdana"/>
          <w:sz w:val="24"/>
          <w:szCs w:val="24"/>
        </w:rPr>
      </w:pPr>
    </w:p>
    <w:p w:rsidR="005C1C11" w:rsidRDefault="005C1C11" w:rsidP="005C1C11">
      <w:pPr>
        <w:rPr>
          <w:rFonts w:ascii="Verdana" w:hAnsi="Verdana"/>
          <w:sz w:val="24"/>
          <w:szCs w:val="24"/>
        </w:rPr>
      </w:pPr>
    </w:p>
    <w:p w:rsidR="00097801" w:rsidRDefault="00097801" w:rsidP="0088060D">
      <w:pPr>
        <w:rPr>
          <w:rFonts w:ascii="Verdana" w:hAnsi="Verdana"/>
          <w:sz w:val="24"/>
          <w:szCs w:val="24"/>
        </w:rPr>
      </w:pPr>
    </w:p>
    <w:p w:rsidR="00984FFC" w:rsidRDefault="00984FFC" w:rsidP="0088060D">
      <w:pPr>
        <w:rPr>
          <w:rFonts w:ascii="Verdana" w:hAnsi="Verdana"/>
          <w:sz w:val="24"/>
          <w:szCs w:val="24"/>
        </w:rPr>
      </w:pPr>
    </w:p>
    <w:p w:rsidR="005C1C11" w:rsidRDefault="005C1C11" w:rsidP="0088060D">
      <w:pPr>
        <w:rPr>
          <w:rFonts w:ascii="Verdana" w:hAnsi="Verdana"/>
          <w:sz w:val="24"/>
          <w:szCs w:val="24"/>
        </w:rPr>
      </w:pPr>
    </w:p>
    <w:sectPr w:rsidR="005C1C11" w:rsidSect="008B6FA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80" w:right="1134" w:bottom="1560" w:left="1134" w:header="56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3B2" w:rsidRDefault="003213B2" w:rsidP="00EF49CC">
      <w:pPr>
        <w:spacing w:after="0" w:line="240" w:lineRule="auto"/>
      </w:pPr>
      <w:r>
        <w:separator/>
      </w:r>
    </w:p>
  </w:endnote>
  <w:endnote w:type="continuationSeparator" w:id="1">
    <w:p w:rsidR="003213B2" w:rsidRDefault="003213B2" w:rsidP="00EF4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4AE" w:rsidRPr="00984FFC" w:rsidRDefault="008B6FA5" w:rsidP="008B6FA5">
    <w:pPr>
      <w:pStyle w:val="Stopka"/>
      <w:rPr>
        <w:rFonts w:ascii="Verdana" w:hAnsi="Verdana"/>
      </w:rPr>
    </w:pPr>
    <w:r>
      <w:rPr>
        <w:noProof/>
        <w:lang w:eastAsia="pl-PL"/>
      </w:rPr>
      <w:drawing>
        <wp:inline distT="0" distB="0" distL="0" distR="0">
          <wp:extent cx="6114415" cy="648335"/>
          <wp:effectExtent l="0" t="0" r="635" b="0"/>
          <wp:docPr id="130" name="Obraz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C11" w:rsidRDefault="004A17C8" w:rsidP="00FB6CE5">
    <w:pPr>
      <w:pStyle w:val="Stopka"/>
    </w:pPr>
    <w:r>
      <w:rPr>
        <w:noProof/>
        <w:lang w:eastAsia="pl-PL"/>
      </w:rPr>
      <w:drawing>
        <wp:inline distT="0" distB="0" distL="0" distR="0">
          <wp:extent cx="6114415" cy="643890"/>
          <wp:effectExtent l="0" t="0" r="635" b="3810"/>
          <wp:docPr id="124" name="Obraz 1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3B2" w:rsidRDefault="003213B2" w:rsidP="00EF49CC">
      <w:pPr>
        <w:spacing w:after="0" w:line="240" w:lineRule="auto"/>
      </w:pPr>
      <w:r>
        <w:separator/>
      </w:r>
    </w:p>
  </w:footnote>
  <w:footnote w:type="continuationSeparator" w:id="1">
    <w:p w:rsidR="003213B2" w:rsidRDefault="003213B2" w:rsidP="00EF4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FA5" w:rsidRDefault="008B6FA5">
    <w:pPr>
      <w:pStyle w:val="Nagwek"/>
    </w:pPr>
    <w:r>
      <w:rPr>
        <w:noProof/>
        <w:lang w:eastAsia="pl-PL"/>
      </w:rPr>
      <w:drawing>
        <wp:inline distT="0" distB="0" distL="0" distR="0">
          <wp:extent cx="6114415" cy="628015"/>
          <wp:effectExtent l="0" t="0" r="635" b="635"/>
          <wp:docPr id="128" name="Obraz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C11" w:rsidRDefault="008B6FA5" w:rsidP="005F704C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6114415" cy="628015"/>
          <wp:effectExtent l="0" t="0" r="635" b="635"/>
          <wp:docPr id="127" name="Obraz 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2D24"/>
    <w:multiLevelType w:val="multilevel"/>
    <w:tmpl w:val="810AD39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CE136C4"/>
    <w:multiLevelType w:val="hybridMultilevel"/>
    <w:tmpl w:val="99283BB2"/>
    <w:lvl w:ilvl="0" w:tplc="86F878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50F8A492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235301"/>
    <w:multiLevelType w:val="hybridMultilevel"/>
    <w:tmpl w:val="3D78936A"/>
    <w:lvl w:ilvl="0" w:tplc="24A42A90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>
    <w:nsid w:val="15E767AF"/>
    <w:multiLevelType w:val="multilevel"/>
    <w:tmpl w:val="8C669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</w:rPr>
    </w:lvl>
  </w:abstractNum>
  <w:abstractNum w:abstractNumId="4">
    <w:nsid w:val="2A9312F4"/>
    <w:multiLevelType w:val="multilevel"/>
    <w:tmpl w:val="1788FE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1B202F"/>
    <w:multiLevelType w:val="hybridMultilevel"/>
    <w:tmpl w:val="361656BE"/>
    <w:lvl w:ilvl="0" w:tplc="B46046B6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>
    <w:nsid w:val="302C5118"/>
    <w:multiLevelType w:val="hybridMultilevel"/>
    <w:tmpl w:val="2AA459A6"/>
    <w:lvl w:ilvl="0" w:tplc="55421558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>
    <w:nsid w:val="373360AE"/>
    <w:multiLevelType w:val="multilevel"/>
    <w:tmpl w:val="2D8E1C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7865067"/>
    <w:multiLevelType w:val="hybridMultilevel"/>
    <w:tmpl w:val="3D706B90"/>
    <w:lvl w:ilvl="0" w:tplc="CA580A40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2F2FE0"/>
    <w:multiLevelType w:val="hybridMultilevel"/>
    <w:tmpl w:val="B0CC193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8B79F8"/>
    <w:multiLevelType w:val="hybridMultilevel"/>
    <w:tmpl w:val="B19C3444"/>
    <w:lvl w:ilvl="0" w:tplc="E8DA77E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1">
    <w:nsid w:val="395A0211"/>
    <w:multiLevelType w:val="hybridMultilevel"/>
    <w:tmpl w:val="68F4CE6E"/>
    <w:lvl w:ilvl="0" w:tplc="FCEEECAC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FD4F52"/>
    <w:multiLevelType w:val="hybridMultilevel"/>
    <w:tmpl w:val="0F5CAA1A"/>
    <w:lvl w:ilvl="0" w:tplc="69B0E80E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>
    <w:nsid w:val="4349069F"/>
    <w:multiLevelType w:val="hybridMultilevel"/>
    <w:tmpl w:val="73A631B2"/>
    <w:lvl w:ilvl="0" w:tplc="7A56C670">
      <w:start w:val="1"/>
      <w:numFmt w:val="decimal"/>
      <w:lvlText w:val="%1."/>
      <w:lvlJc w:val="left"/>
      <w:pPr>
        <w:tabs>
          <w:tab w:val="num" w:pos="1052"/>
        </w:tabs>
        <w:ind w:left="1052" w:hanging="76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543271"/>
    <w:multiLevelType w:val="multilevel"/>
    <w:tmpl w:val="78721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515E5956"/>
    <w:multiLevelType w:val="hybridMultilevel"/>
    <w:tmpl w:val="5862FD4A"/>
    <w:lvl w:ilvl="0" w:tplc="A75E7300">
      <w:start w:val="1"/>
      <w:numFmt w:val="decimal"/>
      <w:lvlText w:val="%1)"/>
      <w:lvlJc w:val="left"/>
      <w:pPr>
        <w:ind w:left="862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54F74782"/>
    <w:multiLevelType w:val="hybridMultilevel"/>
    <w:tmpl w:val="1974E4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72F35DB"/>
    <w:multiLevelType w:val="multilevel"/>
    <w:tmpl w:val="E1145E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727F4719"/>
    <w:multiLevelType w:val="hybridMultilevel"/>
    <w:tmpl w:val="9A3C9D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3"/>
  </w:num>
  <w:num w:numId="3">
    <w:abstractNumId w:val="18"/>
  </w:num>
  <w:num w:numId="4">
    <w:abstractNumId w:val="8"/>
  </w:num>
  <w:num w:numId="5">
    <w:abstractNumId w:val="11"/>
  </w:num>
  <w:num w:numId="6">
    <w:abstractNumId w:val="15"/>
  </w:num>
  <w:num w:numId="7">
    <w:abstractNumId w:val="9"/>
  </w:num>
  <w:num w:numId="8">
    <w:abstractNumId w:val="12"/>
  </w:num>
  <w:num w:numId="9">
    <w:abstractNumId w:val="2"/>
  </w:num>
  <w:num w:numId="10">
    <w:abstractNumId w:val="10"/>
  </w:num>
  <w:num w:numId="11">
    <w:abstractNumId w:val="5"/>
  </w:num>
  <w:num w:numId="12">
    <w:abstractNumId w:val="6"/>
  </w:num>
  <w:num w:numId="13">
    <w:abstractNumId w:val="16"/>
  </w:num>
  <w:num w:numId="14">
    <w:abstractNumId w:val="1"/>
  </w:num>
  <w:num w:numId="15">
    <w:abstractNumId w:val="13"/>
  </w:num>
  <w:num w:numId="16">
    <w:abstractNumId w:val="17"/>
  </w:num>
  <w:num w:numId="17">
    <w:abstractNumId w:val="7"/>
  </w:num>
  <w:num w:numId="18">
    <w:abstractNumId w:val="0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EF49CC"/>
    <w:rsid w:val="0002325D"/>
    <w:rsid w:val="00054FAC"/>
    <w:rsid w:val="00055C80"/>
    <w:rsid w:val="00097801"/>
    <w:rsid w:val="00112449"/>
    <w:rsid w:val="0015614D"/>
    <w:rsid w:val="00191C96"/>
    <w:rsid w:val="00215D45"/>
    <w:rsid w:val="0026779E"/>
    <w:rsid w:val="002F7CF2"/>
    <w:rsid w:val="003213B2"/>
    <w:rsid w:val="00351914"/>
    <w:rsid w:val="003741A5"/>
    <w:rsid w:val="00384F0D"/>
    <w:rsid w:val="003B37A6"/>
    <w:rsid w:val="003B6BB4"/>
    <w:rsid w:val="003E54DC"/>
    <w:rsid w:val="00434CF3"/>
    <w:rsid w:val="00473692"/>
    <w:rsid w:val="00497403"/>
    <w:rsid w:val="004A17C8"/>
    <w:rsid w:val="004A3361"/>
    <w:rsid w:val="00503BDC"/>
    <w:rsid w:val="00525780"/>
    <w:rsid w:val="00540684"/>
    <w:rsid w:val="005409DC"/>
    <w:rsid w:val="005868C5"/>
    <w:rsid w:val="005A08F9"/>
    <w:rsid w:val="005A259A"/>
    <w:rsid w:val="005C1C11"/>
    <w:rsid w:val="005D6B7E"/>
    <w:rsid w:val="005E303B"/>
    <w:rsid w:val="005F5493"/>
    <w:rsid w:val="005F704C"/>
    <w:rsid w:val="006664B3"/>
    <w:rsid w:val="00671AE0"/>
    <w:rsid w:val="00692286"/>
    <w:rsid w:val="006A25AC"/>
    <w:rsid w:val="006E63F2"/>
    <w:rsid w:val="00735952"/>
    <w:rsid w:val="00770B07"/>
    <w:rsid w:val="007A5D87"/>
    <w:rsid w:val="007C2AC3"/>
    <w:rsid w:val="007C32BC"/>
    <w:rsid w:val="0082729A"/>
    <w:rsid w:val="0083692A"/>
    <w:rsid w:val="00871F3B"/>
    <w:rsid w:val="0088060D"/>
    <w:rsid w:val="008B6FA5"/>
    <w:rsid w:val="008C557C"/>
    <w:rsid w:val="008C6687"/>
    <w:rsid w:val="008D15AC"/>
    <w:rsid w:val="009010CE"/>
    <w:rsid w:val="00913F26"/>
    <w:rsid w:val="00916C4B"/>
    <w:rsid w:val="00930A09"/>
    <w:rsid w:val="00952400"/>
    <w:rsid w:val="00975AC2"/>
    <w:rsid w:val="00984FFC"/>
    <w:rsid w:val="00987721"/>
    <w:rsid w:val="009A2993"/>
    <w:rsid w:val="009B64AF"/>
    <w:rsid w:val="009D70A0"/>
    <w:rsid w:val="00A07D86"/>
    <w:rsid w:val="00AA3F8E"/>
    <w:rsid w:val="00AB1666"/>
    <w:rsid w:val="00AB2145"/>
    <w:rsid w:val="00AB4927"/>
    <w:rsid w:val="00AC30B4"/>
    <w:rsid w:val="00AE7189"/>
    <w:rsid w:val="00AF5EBB"/>
    <w:rsid w:val="00B20F8B"/>
    <w:rsid w:val="00B25452"/>
    <w:rsid w:val="00C02225"/>
    <w:rsid w:val="00C54159"/>
    <w:rsid w:val="00C56BD6"/>
    <w:rsid w:val="00C77429"/>
    <w:rsid w:val="00C800B6"/>
    <w:rsid w:val="00C914AB"/>
    <w:rsid w:val="00CF55CB"/>
    <w:rsid w:val="00D32D45"/>
    <w:rsid w:val="00D40277"/>
    <w:rsid w:val="00DA3465"/>
    <w:rsid w:val="00DF328C"/>
    <w:rsid w:val="00DF3860"/>
    <w:rsid w:val="00E07A6C"/>
    <w:rsid w:val="00E674AE"/>
    <w:rsid w:val="00E902CF"/>
    <w:rsid w:val="00EC35A6"/>
    <w:rsid w:val="00EF065C"/>
    <w:rsid w:val="00EF49CC"/>
    <w:rsid w:val="00F2084B"/>
    <w:rsid w:val="00F540AD"/>
    <w:rsid w:val="00F675F3"/>
    <w:rsid w:val="00F726DA"/>
    <w:rsid w:val="00FB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34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4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9CC"/>
  </w:style>
  <w:style w:type="paragraph" w:styleId="Stopka">
    <w:name w:val="footer"/>
    <w:basedOn w:val="Normalny"/>
    <w:link w:val="StopkaZnak"/>
    <w:uiPriority w:val="99"/>
    <w:unhideWhenUsed/>
    <w:rsid w:val="00EF4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9CC"/>
  </w:style>
  <w:style w:type="paragraph" w:styleId="Tekstdymka">
    <w:name w:val="Balloon Text"/>
    <w:basedOn w:val="Normalny"/>
    <w:link w:val="TekstdymkaZnak"/>
    <w:uiPriority w:val="99"/>
    <w:semiHidden/>
    <w:unhideWhenUsed/>
    <w:rsid w:val="00EF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49C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unhideWhenUsed/>
    <w:rsid w:val="003B6BB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paragraphpunkt1">
    <w:name w:val="paragraphpunkt1"/>
    <w:rsid w:val="003B6BB4"/>
    <w:rPr>
      <w:b/>
      <w:bCs/>
    </w:rPr>
  </w:style>
  <w:style w:type="paragraph" w:styleId="Akapitzlist">
    <w:name w:val="List Paragraph"/>
    <w:aliases w:val="Data wydania,List Paragraph,Nagłowek 3,Numerowanie,L1,Preambuła,Akapit z listą BS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9A2993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Nagłowek 3 Znak,Numerowanie Znak,L1 Znak,Preambuła Znak,Akapit z listą BS Znak,Dot pt Znak,F5 List Paragraph Znak,Recommendation Znak,List Paragraph11 Znak,lp1 Znak,maz_wyliczenie Znak"/>
    <w:link w:val="Akapitzlist"/>
    <w:uiPriority w:val="34"/>
    <w:qFormat/>
    <w:locked/>
    <w:rsid w:val="009A29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485A0-0481-4B0D-A849-36035F12C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3543</Words>
  <Characters>21263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</dc:creator>
  <cp:lastModifiedBy>eluszcz</cp:lastModifiedBy>
  <cp:revision>2</cp:revision>
  <cp:lastPrinted>2021-03-04T07:47:00Z</cp:lastPrinted>
  <dcterms:created xsi:type="dcterms:W3CDTF">2021-03-05T12:25:00Z</dcterms:created>
  <dcterms:modified xsi:type="dcterms:W3CDTF">2021-03-05T12:25:00Z</dcterms:modified>
</cp:coreProperties>
</file>